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8F" w:rsidRDefault="000F6ADF" w:rsidP="00730DC0">
      <w:pPr>
        <w:pStyle w:val="Heading1"/>
      </w:pPr>
      <w:r>
        <w:t xml:space="preserve">Enterprise Liberty: </w:t>
      </w:r>
      <w:r w:rsidR="00FC6D78">
        <w:t>E</w:t>
      </w:r>
      <w:r w:rsidR="00730DC0">
        <w:t>ntrepreneurs</w:t>
      </w:r>
      <w:r>
        <w:t xml:space="preserve"> </w:t>
      </w:r>
      <w:r w:rsidR="00BE09AA">
        <w:t>and</w:t>
      </w:r>
      <w:r>
        <w:t xml:space="preserve"> genuine corporate social responsibility.</w:t>
      </w:r>
    </w:p>
    <w:p w:rsidR="0002624C" w:rsidRDefault="0002624C" w:rsidP="0041144B">
      <w:pPr>
        <w:pStyle w:val="Heading2"/>
      </w:pPr>
      <w:bookmarkStart w:id="0" w:name="_Toc292287182"/>
      <w:proofErr w:type="spellStart"/>
      <w:r>
        <w:t>Moonshots</w:t>
      </w:r>
      <w:bookmarkEnd w:id="0"/>
      <w:proofErr w:type="spellEnd"/>
    </w:p>
    <w:p w:rsidR="0002624C" w:rsidRPr="0002624C" w:rsidRDefault="0002624C" w:rsidP="0002624C">
      <w:pPr>
        <w:rPr>
          <w:i/>
        </w:rPr>
      </w:pPr>
      <w:r w:rsidRPr="0002624C">
        <w:rPr>
          <w:i/>
        </w:rPr>
        <w:t>Focus the work of management on a higher purpose</w:t>
      </w:r>
    </w:p>
    <w:p w:rsidR="0002624C" w:rsidRPr="0002624C" w:rsidRDefault="0002624C" w:rsidP="0002624C">
      <w:pPr>
        <w:rPr>
          <w:i/>
        </w:rPr>
      </w:pPr>
      <w:r w:rsidRPr="0002624C">
        <w:rPr>
          <w:i/>
        </w:rPr>
        <w:tab/>
      </w:r>
      <w:r w:rsidRPr="0002624C">
        <w:rPr>
          <w:i/>
        </w:rPr>
        <w:tab/>
      </w:r>
      <w:proofErr w:type="gramStart"/>
      <w:r w:rsidRPr="0002624C">
        <w:rPr>
          <w:i/>
        </w:rPr>
        <w:t>and</w:t>
      </w:r>
      <w:proofErr w:type="gramEnd"/>
    </w:p>
    <w:p w:rsidR="0002624C" w:rsidRPr="0002624C" w:rsidRDefault="0002624C" w:rsidP="0002624C">
      <w:pPr>
        <w:rPr>
          <w:i/>
        </w:rPr>
      </w:pPr>
      <w:r w:rsidRPr="0002624C">
        <w:rPr>
          <w:i/>
        </w:rPr>
        <w:t>Embed the ethos of community and citizenship</w:t>
      </w:r>
    </w:p>
    <w:p w:rsidR="00616D27" w:rsidRDefault="0002624C" w:rsidP="00616D27">
      <w:pPr>
        <w:pStyle w:val="Heading2"/>
      </w:pPr>
      <w:bookmarkStart w:id="1" w:name="_Toc292287183"/>
      <w:r>
        <w:t>Problem</w:t>
      </w:r>
      <w:bookmarkEnd w:id="1"/>
    </w:p>
    <w:p w:rsidR="001E319E" w:rsidRDefault="001E319E" w:rsidP="001E319E">
      <w:pPr>
        <w:ind w:left="720" w:right="1229"/>
        <w:jc w:val="both"/>
      </w:pPr>
      <w:r>
        <w:t xml:space="preserve">“I have never known much good done by those who </w:t>
      </w:r>
      <w:r w:rsidRPr="00747334">
        <w:t>affect to trade for the public good. It is an affectation, indeed, not common among merchants...”</w:t>
      </w:r>
      <w:r>
        <w:t xml:space="preserve"> (Adam Smith 1776:</w:t>
      </w:r>
      <w:r w:rsidR="00CC2974">
        <w:t>p</w:t>
      </w:r>
      <w:r>
        <w:t>32)</w:t>
      </w:r>
    </w:p>
    <w:p w:rsidR="00AE658C" w:rsidRDefault="00AE658C" w:rsidP="00216D3A">
      <w:pPr>
        <w:rPr>
          <w:b/>
        </w:rPr>
      </w:pPr>
      <w:r>
        <w:rPr>
          <w:b/>
        </w:rPr>
        <w:t>Introduction</w:t>
      </w:r>
    </w:p>
    <w:p w:rsidR="00AE658C" w:rsidRDefault="00AE658C" w:rsidP="00D15310">
      <w:pPr>
        <w:rPr>
          <w:b/>
        </w:rPr>
      </w:pPr>
      <w:r>
        <w:t xml:space="preserve">This quote of Adam Smith’s cuts to the heart of this essay </w:t>
      </w:r>
      <w:r w:rsidR="00D520D4">
        <w:t>and also</w:t>
      </w:r>
      <w:r>
        <w:t xml:space="preserve"> most</w:t>
      </w:r>
      <w:r w:rsidR="00D520D4">
        <w:t xml:space="preserve"> other</w:t>
      </w:r>
      <w:r>
        <w:t xml:space="preserve"> discussions of </w:t>
      </w:r>
      <w:r w:rsidR="00A52842">
        <w:t>corporate social responsibility;</w:t>
      </w:r>
      <w:r>
        <w:t xml:space="preserve"> </w:t>
      </w:r>
      <w:r w:rsidR="00A52842">
        <w:t>can a firm trade for the public good?</w:t>
      </w:r>
      <w:r>
        <w:t xml:space="preserve"> </w:t>
      </w:r>
      <w:r w:rsidR="00186497">
        <w:t xml:space="preserve">In this essay </w:t>
      </w:r>
      <w:r w:rsidR="006B3500">
        <w:t xml:space="preserve">fiduciary duty </w:t>
      </w:r>
      <w:r w:rsidR="00A52842">
        <w:t xml:space="preserve">is identified as a prime mechanism for creating corporate social irresponsibility. </w:t>
      </w:r>
      <w:r w:rsidR="00E45FBD">
        <w:t>E</w:t>
      </w:r>
      <w:r w:rsidR="00E75C55">
        <w:t>ntrepreneurs are identified as</w:t>
      </w:r>
      <w:r w:rsidR="00E45FBD">
        <w:t xml:space="preserve"> having a role in allowing genuine CSR to </w:t>
      </w:r>
      <w:r w:rsidR="005D6D16">
        <w:t>e</w:t>
      </w:r>
      <w:r w:rsidR="00E75C55">
        <w:t>merge</w:t>
      </w:r>
      <w:r w:rsidR="00E45FBD">
        <w:t>.</w:t>
      </w:r>
    </w:p>
    <w:p w:rsidR="00616D27" w:rsidRDefault="00EC2E9F" w:rsidP="00216D3A">
      <w:pPr>
        <w:rPr>
          <w:b/>
        </w:rPr>
      </w:pPr>
      <w:r>
        <w:rPr>
          <w:b/>
        </w:rPr>
        <w:t xml:space="preserve">CSR is </w:t>
      </w:r>
      <w:r w:rsidR="00D15310">
        <w:rPr>
          <w:b/>
        </w:rPr>
        <w:t>and fiduciary duty</w:t>
      </w:r>
    </w:p>
    <w:p w:rsidR="00D15310" w:rsidRDefault="00D15310" w:rsidP="00811644">
      <w:r>
        <w:t>There appear to be three theoretical stances that seem to be dominant in the CSR literature, these are:</w:t>
      </w:r>
    </w:p>
    <w:p w:rsidR="0033626B" w:rsidRDefault="00E75C55" w:rsidP="0033626B">
      <w:pPr>
        <w:pStyle w:val="ListParagraph"/>
        <w:numPr>
          <w:ilvl w:val="0"/>
          <w:numId w:val="2"/>
        </w:numPr>
      </w:pPr>
      <w:r>
        <w:t xml:space="preserve">‘The corporate social responsibility of business is to increase its </w:t>
      </w:r>
      <w:r w:rsidR="003C70ED">
        <w:t>profits’ (Friedman 1970)</w:t>
      </w:r>
      <w:r>
        <w:t xml:space="preserve">; the shareholders can spend their money how they choose. This </w:t>
      </w:r>
      <w:r w:rsidR="00AC068C">
        <w:t xml:space="preserve">Friedman style </w:t>
      </w:r>
      <w:r>
        <w:t>logic</w:t>
      </w:r>
      <w:r w:rsidR="00D15310">
        <w:t xml:space="preserve"> has been the focus of business thinking in liberal markets since the Reagan-Thatcher revolution in the eighties</w:t>
      </w:r>
      <w:r w:rsidR="00890236">
        <w:t xml:space="preserve"> (</w:t>
      </w:r>
      <w:proofErr w:type="spellStart"/>
      <w:r w:rsidR="00890236">
        <w:t>Waddock</w:t>
      </w:r>
      <w:proofErr w:type="spellEnd"/>
      <w:r w:rsidR="00890236">
        <w:t xml:space="preserve"> 2008)</w:t>
      </w:r>
      <w:r w:rsidR="00D15310">
        <w:t>.</w:t>
      </w:r>
    </w:p>
    <w:p w:rsidR="00D15310" w:rsidRDefault="002B5BA5" w:rsidP="0033626B">
      <w:pPr>
        <w:pStyle w:val="ListParagraph"/>
        <w:ind w:left="1080"/>
      </w:pPr>
      <w:r>
        <w:t xml:space="preserve"> </w:t>
      </w:r>
    </w:p>
    <w:p w:rsidR="0033626B" w:rsidRDefault="002B5BA5" w:rsidP="0033626B">
      <w:pPr>
        <w:pStyle w:val="ListParagraph"/>
        <w:numPr>
          <w:ilvl w:val="0"/>
          <w:numId w:val="2"/>
        </w:numPr>
      </w:pPr>
      <w:r>
        <w:t>CSR</w:t>
      </w:r>
      <w:r w:rsidR="00AC068C">
        <w:t xml:space="preserve"> </w:t>
      </w:r>
      <w:r w:rsidR="00E45FBD">
        <w:t>improves corporate</w:t>
      </w:r>
      <w:r w:rsidR="00AC068C">
        <w:t xml:space="preserve"> </w:t>
      </w:r>
      <w:r w:rsidR="00811644">
        <w:t>financial performance</w:t>
      </w:r>
      <w:r w:rsidR="00890236">
        <w:t xml:space="preserve"> (Lee 2008)</w:t>
      </w:r>
      <w:r w:rsidR="00811644" w:rsidRPr="00747334">
        <w:t xml:space="preserve">. </w:t>
      </w:r>
      <w:r w:rsidR="003C70ED">
        <w:t>This is a newer view against which t</w:t>
      </w:r>
      <w:r w:rsidR="005D6D16">
        <w:t>here are compelling arguments</w:t>
      </w:r>
      <w:r w:rsidR="003C70ED">
        <w:t>;</w:t>
      </w:r>
      <w:r w:rsidR="005D6D16">
        <w:t xml:space="preserve"> </w:t>
      </w:r>
      <w:r w:rsidR="003C70ED">
        <w:t>it is</w:t>
      </w:r>
      <w:r w:rsidR="005D6D16">
        <w:t xml:space="preserve"> maintain</w:t>
      </w:r>
      <w:r w:rsidR="003C70ED">
        <w:t>ed</w:t>
      </w:r>
      <w:r w:rsidR="005D6D16">
        <w:t xml:space="preserve"> it here for the sake of argument.</w:t>
      </w:r>
    </w:p>
    <w:p w:rsidR="0033626B" w:rsidRDefault="0033626B" w:rsidP="0033626B">
      <w:pPr>
        <w:pStyle w:val="ListParagraph"/>
        <w:ind w:left="1080"/>
      </w:pPr>
    </w:p>
    <w:p w:rsidR="00811644" w:rsidRDefault="002B5BA5" w:rsidP="0033626B">
      <w:pPr>
        <w:pStyle w:val="ListParagraph"/>
        <w:numPr>
          <w:ilvl w:val="0"/>
          <w:numId w:val="2"/>
        </w:numPr>
      </w:pPr>
      <w:r>
        <w:t>CSR is</w:t>
      </w:r>
      <w:r w:rsidR="00AC068C">
        <w:t xml:space="preserve"> impossible</w:t>
      </w:r>
      <w:r w:rsidR="00986B2D">
        <w:t xml:space="preserve"> as it is against the ve</w:t>
      </w:r>
      <w:r>
        <w:t>ry nature of capitalism</w:t>
      </w:r>
      <w:r w:rsidR="00E75C55">
        <w:t xml:space="preserve">: </w:t>
      </w:r>
      <w:r w:rsidR="00811644">
        <w:t xml:space="preserve">“That capitalism itself, by encouraging the </w:t>
      </w:r>
      <w:r w:rsidR="00811644" w:rsidRPr="00747334">
        <w:t>pursuit of economic self interest, creates an environment in which people are tempted to cut corners, cheat, or otherwise break the rules of the</w:t>
      </w:r>
      <w:r w:rsidR="00811644">
        <w:t xml:space="preserve"> business game” (Shaw, 2009: 567)</w:t>
      </w:r>
      <w:r w:rsidR="00811644" w:rsidRPr="00747334">
        <w:t>.</w:t>
      </w:r>
      <w:r w:rsidR="00811644">
        <w:t xml:space="preserve"> </w:t>
      </w:r>
      <w:r w:rsidR="005D6D16">
        <w:t>This is a particularly cynical view but important in the context of this essay.</w:t>
      </w:r>
    </w:p>
    <w:p w:rsidR="00823C9F" w:rsidRDefault="00D15310" w:rsidP="00216D3A">
      <w:r>
        <w:t>Each of these three</w:t>
      </w:r>
      <w:r w:rsidR="00823C9F">
        <w:t xml:space="preserve"> </w:t>
      </w:r>
      <w:r w:rsidR="00986B2D">
        <w:t>viewpoints</w:t>
      </w:r>
      <w:r w:rsidR="00823C9F">
        <w:t xml:space="preserve"> lend</w:t>
      </w:r>
      <w:r w:rsidR="00101D55">
        <w:t>s</w:t>
      </w:r>
      <w:r w:rsidR="00823C9F">
        <w:t xml:space="preserve"> support to the argument </w:t>
      </w:r>
      <w:r w:rsidR="00FE4D84">
        <w:t xml:space="preserve">that </w:t>
      </w:r>
      <w:r w:rsidR="00E45FBD">
        <w:t xml:space="preserve">genuine CSR starts with the </w:t>
      </w:r>
      <w:proofErr w:type="gramStart"/>
      <w:r w:rsidR="00E45FBD">
        <w:t>entrepreneur</w:t>
      </w:r>
      <w:proofErr w:type="gramEnd"/>
      <w:r w:rsidR="00FE4D84">
        <w:t>,</w:t>
      </w:r>
      <w:r w:rsidR="00823C9F">
        <w:t xml:space="preserve"> this will be clarified in the </w:t>
      </w:r>
      <w:r w:rsidR="009B4A7C">
        <w:t xml:space="preserve">‘practical impact’ section to </w:t>
      </w:r>
      <w:r w:rsidR="00616D27">
        <w:t>follow</w:t>
      </w:r>
      <w:r w:rsidR="00823C9F">
        <w:t>.</w:t>
      </w:r>
      <w:r w:rsidR="00616D27">
        <w:t xml:space="preserve"> First let </w:t>
      </w:r>
      <w:r w:rsidR="00FE4D84">
        <w:t xml:space="preserve">us </w:t>
      </w:r>
      <w:r w:rsidR="00360B79">
        <w:t>examine the issue that is core to CSR debate, and the three viewpoints above;</w:t>
      </w:r>
      <w:r w:rsidR="00616D27">
        <w:t xml:space="preserve"> fiduciary </w:t>
      </w:r>
      <w:r w:rsidR="00A67C28">
        <w:t>duty on equity</w:t>
      </w:r>
      <w:r w:rsidR="00616D27">
        <w:t>.</w:t>
      </w:r>
    </w:p>
    <w:p w:rsidR="00360B79" w:rsidRDefault="00360B79" w:rsidP="00216D3A"/>
    <w:p w:rsidR="00811644" w:rsidRDefault="00F71B9B" w:rsidP="00811644">
      <w:r w:rsidRPr="00216D3A">
        <w:lastRenderedPageBreak/>
        <w:t>A firm must generate a return on investment, in</w:t>
      </w:r>
      <w:r>
        <w:t xml:space="preserve"> part to allow </w:t>
      </w:r>
      <w:r w:rsidR="00F440CA">
        <w:t>a healthy growing business</w:t>
      </w:r>
      <w:r>
        <w:t>, but ultimately to pay out to</w:t>
      </w:r>
      <w:r w:rsidR="00A803CB">
        <w:t xml:space="preserve"> the owners of the equity.</w:t>
      </w:r>
      <w:r w:rsidR="00360B79">
        <w:t xml:space="preserve"> Attempting</w:t>
      </w:r>
      <w:r w:rsidR="005F67DB">
        <w:t xml:space="preserve"> to maximise return on investment</w:t>
      </w:r>
      <w:r w:rsidR="00360B79">
        <w:t xml:space="preserve"> seems to be instrumental in motivating socially irresponsible actions of firms</w:t>
      </w:r>
      <w:r w:rsidR="005D6D16">
        <w:t xml:space="preserve">; </w:t>
      </w:r>
      <w:r w:rsidR="00C86BAB">
        <w:t>as in</w:t>
      </w:r>
      <w:r w:rsidR="005D6D16">
        <w:t xml:space="preserve"> the quote of Shaw above regarding ‘pursuit of economic self interest’</w:t>
      </w:r>
      <w:r w:rsidR="005F67DB">
        <w:t>.</w:t>
      </w:r>
      <w:r w:rsidR="00CD68A8">
        <w:t xml:space="preserve"> Indeed </w:t>
      </w:r>
      <w:r w:rsidR="00360B79">
        <w:t>there is a</w:t>
      </w:r>
      <w:r w:rsidR="00CD68A8">
        <w:t xml:space="preserve"> view </w:t>
      </w:r>
      <w:r w:rsidR="00360B79">
        <w:t>that profit maximisation</w:t>
      </w:r>
      <w:r w:rsidR="00CD68A8">
        <w:t xml:space="preserve"> </w:t>
      </w:r>
      <w:r w:rsidR="00360B79">
        <w:t xml:space="preserve">is </w:t>
      </w:r>
      <w:r w:rsidR="00CD68A8">
        <w:t xml:space="preserve">a legal responsibility of the </w:t>
      </w:r>
      <w:r w:rsidR="00E45FBD">
        <w:t>firm’s</w:t>
      </w:r>
      <w:r w:rsidR="00CD68A8">
        <w:t xml:space="preserve"> executives</w:t>
      </w:r>
      <w:r w:rsidR="00112586">
        <w:t xml:space="preserve"> and to make an expenditure that does not maximise returns i</w:t>
      </w:r>
      <w:r w:rsidR="00186497">
        <w:t>s</w:t>
      </w:r>
      <w:r w:rsidR="00112586">
        <w:t xml:space="preserve"> </w:t>
      </w:r>
      <w:r w:rsidR="00186497">
        <w:t xml:space="preserve">akin to </w:t>
      </w:r>
      <w:r w:rsidR="00112586">
        <w:t>theft</w:t>
      </w:r>
      <w:r w:rsidR="00360B79">
        <w:t>,</w:t>
      </w:r>
      <w:r w:rsidR="00112586">
        <w:t xml:space="preserve"> </w:t>
      </w:r>
      <w:r w:rsidR="00811644">
        <w:t xml:space="preserve">as per the American legal view </w:t>
      </w:r>
      <w:r w:rsidR="00FE4D84">
        <w:t>as follows</w:t>
      </w:r>
      <w:r w:rsidR="00811644">
        <w:t>:</w:t>
      </w:r>
    </w:p>
    <w:p w:rsidR="00811644" w:rsidRPr="00811644" w:rsidRDefault="00811644" w:rsidP="00811644">
      <w:pPr>
        <w:ind w:left="720"/>
      </w:pPr>
      <w:r w:rsidRPr="00811644">
        <w:t>“The dominant view among U.S. legal academics is that managers’ fiduciary duty obligates them to maximise profits and requires all other considerations to be instrumentally related to the primary goal of profit maximisation” (Lee, 2006: 10).</w:t>
      </w:r>
    </w:p>
    <w:p w:rsidR="003C70ED" w:rsidRDefault="00C86BAB" w:rsidP="00811644">
      <w:r>
        <w:t>This legal stance, while being acutely important here, is not necessarily worldwide. Less liberal markets</w:t>
      </w:r>
      <w:r w:rsidR="00F52630">
        <w:t>, such as</w:t>
      </w:r>
      <w:r>
        <w:t xml:space="preserve"> </w:t>
      </w:r>
      <w:r w:rsidR="00F52630">
        <w:t xml:space="preserve">Germany, France and Japan </w:t>
      </w:r>
      <w:r>
        <w:t>may have different expectatio</w:t>
      </w:r>
      <w:r w:rsidR="00F52630">
        <w:t>ns of firms compared to liberal markets such as the UK, USA</w:t>
      </w:r>
      <w:proofErr w:type="gramStart"/>
      <w:r w:rsidR="00F52630">
        <w:t>,  Australia</w:t>
      </w:r>
      <w:proofErr w:type="gramEnd"/>
      <w:r w:rsidR="00F52630">
        <w:t xml:space="preserve"> and New Zealand (</w:t>
      </w:r>
      <w:proofErr w:type="spellStart"/>
      <w:r w:rsidR="00F52630" w:rsidRPr="00C972DC">
        <w:rPr>
          <w:rFonts w:ascii="Calibri" w:hAnsi="Calibri"/>
          <w:noProof/>
        </w:rPr>
        <w:t>Ochieng</w:t>
      </w:r>
      <w:proofErr w:type="spellEnd"/>
      <w:r w:rsidR="00F52630">
        <w:rPr>
          <w:rFonts w:ascii="Calibri" w:hAnsi="Calibri"/>
          <w:noProof/>
        </w:rPr>
        <w:t xml:space="preserve"> 2008, Fligstein &amp;</w:t>
      </w:r>
      <w:r w:rsidR="00F52630" w:rsidRPr="00C972DC">
        <w:rPr>
          <w:rFonts w:ascii="Calibri" w:hAnsi="Calibri"/>
          <w:noProof/>
        </w:rPr>
        <w:t xml:space="preserve"> Choo</w:t>
      </w:r>
      <w:r w:rsidR="00F52630">
        <w:rPr>
          <w:rFonts w:ascii="Calibri" w:hAnsi="Calibri"/>
          <w:noProof/>
        </w:rPr>
        <w:t xml:space="preserve"> 2005). For</w:t>
      </w:r>
      <w:r>
        <w:t xml:space="preserve"> the sake of brevity, we will focus here on this liberal market conception of fiduciary duty. </w:t>
      </w:r>
    </w:p>
    <w:p w:rsidR="00811644" w:rsidRDefault="00112586" w:rsidP="00811644">
      <w:r>
        <w:t xml:space="preserve">There are competing </w:t>
      </w:r>
      <w:r w:rsidR="00186497">
        <w:t>views</w:t>
      </w:r>
      <w:r w:rsidR="00C86BAB">
        <w:t xml:space="preserve"> extant in liberal market</w:t>
      </w:r>
      <w:r w:rsidR="003C70ED">
        <w:t xml:space="preserve">s </w:t>
      </w:r>
      <w:r w:rsidR="00D15310">
        <w:t xml:space="preserve">such as </w:t>
      </w:r>
      <w:r w:rsidR="00FE4D84">
        <w:t>‘</w:t>
      </w:r>
      <w:r w:rsidR="00D15310">
        <w:t>stakeholder theory</w:t>
      </w:r>
      <w:r w:rsidR="00FE4D84">
        <w:t>’ as</w:t>
      </w:r>
      <w:r w:rsidR="00D15310">
        <w:t xml:space="preserve"> commonly associated with</w:t>
      </w:r>
      <w:r w:rsidR="00811644" w:rsidRPr="00811644">
        <w:t xml:space="preserve"> </w:t>
      </w:r>
      <w:r w:rsidR="00811644">
        <w:t>R. Edward Freeman</w:t>
      </w:r>
      <w:r w:rsidR="00D15310">
        <w:t>. This</w:t>
      </w:r>
      <w:r w:rsidR="00811644">
        <w:t xml:space="preserve"> concept </w:t>
      </w:r>
      <w:r w:rsidR="0033626B">
        <w:t xml:space="preserve">is an alternative to the </w:t>
      </w:r>
      <w:r w:rsidR="003C70ED">
        <w:t xml:space="preserve">US </w:t>
      </w:r>
      <w:r w:rsidR="0033626B">
        <w:t xml:space="preserve">view above and is centred on </w:t>
      </w:r>
      <w:r w:rsidR="00811644">
        <w:t>‘managing for the stakeholder’:</w:t>
      </w:r>
    </w:p>
    <w:p w:rsidR="00811644" w:rsidRDefault="00811644" w:rsidP="00811644">
      <w:pPr>
        <w:ind w:left="720"/>
      </w:pPr>
      <w:r>
        <w:t>“</w:t>
      </w:r>
      <w:proofErr w:type="gramStart"/>
      <w:r>
        <w:t>the</w:t>
      </w:r>
      <w:proofErr w:type="gramEnd"/>
      <w:r>
        <w:t xml:space="preserve"> primary responsibility of the executive is to create as much value for stakeholders as possible” (Freeman, 2008: 56)</w:t>
      </w:r>
      <w:r w:rsidRPr="00B75085">
        <w:t>.</w:t>
      </w:r>
    </w:p>
    <w:p w:rsidR="00112586" w:rsidRDefault="00E45FBD" w:rsidP="00216D3A">
      <w:r>
        <w:t>Managing for all stakeholders</w:t>
      </w:r>
      <w:r w:rsidR="00C86BAB">
        <w:t>, even if management is free to do so,</w:t>
      </w:r>
      <w:r>
        <w:t xml:space="preserve"> does not</w:t>
      </w:r>
      <w:r w:rsidR="00C33F27">
        <w:t xml:space="preserve"> address the issue that while there is a motivation to cheat the system true CSR is near impossible</w:t>
      </w:r>
      <w:r w:rsidR="00360B79">
        <w:t>;</w:t>
      </w:r>
      <w:r w:rsidR="00C33F27">
        <w:t xml:space="preserve"> </w:t>
      </w:r>
      <w:r w:rsidR="0033626B">
        <w:t>as per viewpoint three above.</w:t>
      </w:r>
      <w:r>
        <w:t xml:space="preserve"> It is for this reason that other CSR mechanisms such as triple bottom line etc are</w:t>
      </w:r>
      <w:r w:rsidR="00C86BAB">
        <w:t>,</w:t>
      </w:r>
      <w:r>
        <w:t xml:space="preserve"> </w:t>
      </w:r>
      <w:r w:rsidR="00C86BAB">
        <w:t>in the eyes of this author, against the nature of a for-profit firm. P</w:t>
      </w:r>
      <w:r>
        <w:t>rofit maximisation is a constant pressure against spending on social or environmental goals.</w:t>
      </w:r>
    </w:p>
    <w:p w:rsidR="00FE4D84" w:rsidRDefault="00FE4D84" w:rsidP="00216D3A">
      <w:pPr>
        <w:rPr>
          <w:b/>
        </w:rPr>
      </w:pPr>
    </w:p>
    <w:p w:rsidR="003773EC" w:rsidRDefault="005D6D16" w:rsidP="00216D3A">
      <w:pPr>
        <w:rPr>
          <w:b/>
        </w:rPr>
      </w:pPr>
      <w:r>
        <w:rPr>
          <w:b/>
        </w:rPr>
        <w:t>A role for the entrepreneur</w:t>
      </w:r>
    </w:p>
    <w:p w:rsidR="003773EC" w:rsidRDefault="003773EC" w:rsidP="00216D3A">
      <w:r>
        <w:t>W</w:t>
      </w:r>
      <w:r w:rsidR="00CD68A8">
        <w:t>hen the entrepreneur establishes</w:t>
      </w:r>
      <w:r>
        <w:t xml:space="preserve"> </w:t>
      </w:r>
      <w:r w:rsidR="00CD68A8">
        <w:t>a</w:t>
      </w:r>
      <w:r>
        <w:t xml:space="preserve"> firm they are in the position to decide on the ownership structure and make the consequent resourcing decisions to </w:t>
      </w:r>
      <w:r w:rsidR="00CD68A8">
        <w:t>decrease</w:t>
      </w:r>
      <w:r>
        <w:t xml:space="preserve">, or even </w:t>
      </w:r>
      <w:r w:rsidR="00CD68A8">
        <w:t>remove</w:t>
      </w:r>
      <w:r>
        <w:t xml:space="preserve">, fiduciary </w:t>
      </w:r>
      <w:r w:rsidR="00DF2244">
        <w:t>duty</w:t>
      </w:r>
      <w:r>
        <w:t xml:space="preserve"> to owners.</w:t>
      </w:r>
    </w:p>
    <w:p w:rsidR="00C82491" w:rsidRDefault="00C82491" w:rsidP="00216D3A">
      <w:r>
        <w:t xml:space="preserve">One might argue that no entrepreneur would start a firm but for profit motivation. This, however, is a dated view </w:t>
      </w:r>
      <w:r w:rsidR="00DF2244">
        <w:t xml:space="preserve">as there is a growing literature on ‘social entrepreneurs’; those entrepreneurs that start a firm to address a social problem.  </w:t>
      </w:r>
      <w:r w:rsidR="00890236">
        <w:t>Probably anyone reading this can cite</w:t>
      </w:r>
      <w:r>
        <w:t xml:space="preserve"> examples of entrepreneur</w:t>
      </w:r>
      <w:r w:rsidR="00186497">
        <w:t>s</w:t>
      </w:r>
      <w:r>
        <w:t xml:space="preserve"> acting </w:t>
      </w:r>
      <w:r w:rsidR="00FE4D84">
        <w:t>due to</w:t>
      </w:r>
      <w:r>
        <w:t xml:space="preserve"> passion, obsession o</w:t>
      </w:r>
      <w:r w:rsidR="00C86BAB">
        <w:t>r purely because they are a ‘geek</w:t>
      </w:r>
      <w:r>
        <w:t xml:space="preserve">’. </w:t>
      </w:r>
    </w:p>
    <w:p w:rsidR="00C82491" w:rsidRDefault="00C82491" w:rsidP="00216D3A">
      <w:r>
        <w:t xml:space="preserve">So as the incentive to </w:t>
      </w:r>
      <w:r w:rsidR="00186497">
        <w:t xml:space="preserve">start </w:t>
      </w:r>
      <w:r w:rsidR="00DF2244">
        <w:t xml:space="preserve">an </w:t>
      </w:r>
      <w:r>
        <w:t xml:space="preserve">enterprise is not inherently linked to profit motivation it is argued here that resourcing becomes the dominant reason to </w:t>
      </w:r>
      <w:r w:rsidR="00C86BAB">
        <w:t>sell equity</w:t>
      </w:r>
      <w:r>
        <w:t>. There are, however, routes to capital other than selling equity (and thus creating fiduciary duty). It is not the purpose here to review all the mechanisms such as social lenders, grant makers, philanthropists etc. Rather</w:t>
      </w:r>
      <w:r w:rsidR="002D0073">
        <w:t xml:space="preserve"> we will accept that capital is available to non-equity firms and thus we can create the following matrix </w:t>
      </w:r>
      <w:r w:rsidR="006A6649">
        <w:t xml:space="preserve">(Table 1) </w:t>
      </w:r>
      <w:r w:rsidR="002D0073">
        <w:t xml:space="preserve">to delineate </w:t>
      </w:r>
      <w:r w:rsidR="00C3428B">
        <w:t>the nature of enterprises.</w:t>
      </w:r>
    </w:p>
    <w:tbl>
      <w:tblPr>
        <w:tblStyle w:val="TableGrid"/>
        <w:tblW w:w="9242" w:type="dxa"/>
        <w:tblLook w:val="04A0"/>
      </w:tblPr>
      <w:tblGrid>
        <w:gridCol w:w="1951"/>
        <w:gridCol w:w="1843"/>
        <w:gridCol w:w="1867"/>
        <w:gridCol w:w="1677"/>
        <w:gridCol w:w="1904"/>
      </w:tblGrid>
      <w:tr w:rsidR="00C3428B" w:rsidRPr="006F6C97" w:rsidTr="009119D9">
        <w:tc>
          <w:tcPr>
            <w:tcW w:w="1951" w:type="dxa"/>
          </w:tcPr>
          <w:p w:rsidR="00C3428B" w:rsidRPr="006F6C97" w:rsidRDefault="00C3428B" w:rsidP="00C75582">
            <w:pPr>
              <w:spacing w:after="200" w:line="276" w:lineRule="auto"/>
              <w:rPr>
                <w:color w:val="000000"/>
              </w:rPr>
            </w:pPr>
          </w:p>
        </w:tc>
        <w:tc>
          <w:tcPr>
            <w:tcW w:w="1843" w:type="dxa"/>
          </w:tcPr>
          <w:p w:rsidR="00C3428B" w:rsidRPr="006F6C97" w:rsidRDefault="00C3428B" w:rsidP="00C75582">
            <w:pPr>
              <w:jc w:val="center"/>
              <w:rPr>
                <w:color w:val="000000"/>
              </w:rPr>
            </w:pPr>
            <w:r>
              <w:rPr>
                <w:color w:val="000000"/>
              </w:rPr>
              <w:t>Equity?</w:t>
            </w:r>
          </w:p>
        </w:tc>
        <w:tc>
          <w:tcPr>
            <w:tcW w:w="1867" w:type="dxa"/>
          </w:tcPr>
          <w:p w:rsidR="00C3428B" w:rsidRPr="006F6C97" w:rsidRDefault="00C3428B" w:rsidP="00C75582">
            <w:pPr>
              <w:spacing w:after="200" w:line="276" w:lineRule="auto"/>
              <w:jc w:val="center"/>
              <w:rPr>
                <w:color w:val="000000"/>
              </w:rPr>
            </w:pPr>
            <w:r w:rsidRPr="006F6C97">
              <w:rPr>
                <w:color w:val="000000"/>
              </w:rPr>
              <w:t>Private Gain?</w:t>
            </w:r>
          </w:p>
        </w:tc>
        <w:tc>
          <w:tcPr>
            <w:tcW w:w="1677" w:type="dxa"/>
          </w:tcPr>
          <w:p w:rsidR="00C3428B" w:rsidRPr="006F6C97" w:rsidRDefault="00C3428B" w:rsidP="00C75582">
            <w:pPr>
              <w:spacing w:after="200" w:line="276" w:lineRule="auto"/>
              <w:jc w:val="center"/>
              <w:rPr>
                <w:color w:val="000000"/>
              </w:rPr>
            </w:pPr>
            <w:r w:rsidRPr="006F6C97">
              <w:rPr>
                <w:color w:val="000000"/>
              </w:rPr>
              <w:t>Social Purpose?</w:t>
            </w:r>
          </w:p>
        </w:tc>
        <w:tc>
          <w:tcPr>
            <w:tcW w:w="1904" w:type="dxa"/>
          </w:tcPr>
          <w:p w:rsidR="00C3428B" w:rsidRPr="006F6C97" w:rsidRDefault="00C3428B" w:rsidP="00C75582">
            <w:pPr>
              <w:spacing w:after="200" w:line="276" w:lineRule="auto"/>
              <w:jc w:val="center"/>
              <w:rPr>
                <w:color w:val="000000"/>
              </w:rPr>
            </w:pPr>
            <w:r w:rsidRPr="006F6C97">
              <w:rPr>
                <w:color w:val="000000"/>
              </w:rPr>
              <w:t>Business Activity</w:t>
            </w:r>
            <w:r>
              <w:rPr>
                <w:color w:val="000000"/>
              </w:rPr>
              <w:t>?</w:t>
            </w:r>
          </w:p>
        </w:tc>
      </w:tr>
      <w:tr w:rsidR="00C3428B" w:rsidRPr="006F6C97" w:rsidTr="009119D9">
        <w:tc>
          <w:tcPr>
            <w:tcW w:w="1951" w:type="dxa"/>
          </w:tcPr>
          <w:p w:rsidR="00C3428B" w:rsidRPr="006F6C97" w:rsidRDefault="00C3428B" w:rsidP="00C75582">
            <w:pPr>
              <w:spacing w:after="200" w:line="276" w:lineRule="auto"/>
              <w:rPr>
                <w:color w:val="000000"/>
              </w:rPr>
            </w:pPr>
            <w:r w:rsidRPr="006F6C97">
              <w:rPr>
                <w:color w:val="000000"/>
              </w:rPr>
              <w:t>Company</w:t>
            </w:r>
          </w:p>
        </w:tc>
        <w:tc>
          <w:tcPr>
            <w:tcW w:w="1843" w:type="dxa"/>
          </w:tcPr>
          <w:p w:rsidR="00C3428B" w:rsidRDefault="00C3428B" w:rsidP="00C75582">
            <w:pPr>
              <w:jc w:val="center"/>
              <w:rPr>
                <w:color w:val="000000"/>
              </w:rPr>
            </w:pPr>
            <w:r>
              <w:rPr>
                <w:color w:val="000000"/>
              </w:rPr>
              <w:t>Yes</w:t>
            </w:r>
          </w:p>
        </w:tc>
        <w:tc>
          <w:tcPr>
            <w:tcW w:w="1867" w:type="dxa"/>
          </w:tcPr>
          <w:p w:rsidR="00C3428B" w:rsidRPr="006F6C97" w:rsidRDefault="00C3428B" w:rsidP="00C75582">
            <w:pPr>
              <w:spacing w:after="200" w:line="276" w:lineRule="auto"/>
              <w:jc w:val="center"/>
              <w:rPr>
                <w:color w:val="000000"/>
              </w:rPr>
            </w:pPr>
            <w:r>
              <w:rPr>
                <w:color w:val="000000"/>
              </w:rPr>
              <w:t>Yes</w:t>
            </w:r>
          </w:p>
        </w:tc>
        <w:tc>
          <w:tcPr>
            <w:tcW w:w="1677" w:type="dxa"/>
          </w:tcPr>
          <w:p w:rsidR="00C3428B" w:rsidRPr="006F6C97" w:rsidRDefault="00C3428B" w:rsidP="00C75582">
            <w:pPr>
              <w:spacing w:after="200" w:line="276" w:lineRule="auto"/>
              <w:jc w:val="center"/>
              <w:rPr>
                <w:color w:val="000000"/>
              </w:rPr>
            </w:pPr>
            <w:r w:rsidRPr="006F6C97">
              <w:rPr>
                <w:color w:val="000000"/>
              </w:rPr>
              <w:t>-</w:t>
            </w:r>
          </w:p>
        </w:tc>
        <w:tc>
          <w:tcPr>
            <w:tcW w:w="1904" w:type="dxa"/>
          </w:tcPr>
          <w:p w:rsidR="00C3428B" w:rsidRPr="006F6C97" w:rsidRDefault="00C3428B" w:rsidP="00C75582">
            <w:pPr>
              <w:spacing w:after="200" w:line="276" w:lineRule="auto"/>
              <w:jc w:val="center"/>
              <w:rPr>
                <w:color w:val="000000"/>
              </w:rPr>
            </w:pPr>
            <w:r>
              <w:rPr>
                <w:color w:val="000000"/>
              </w:rPr>
              <w:t>Yes</w:t>
            </w:r>
          </w:p>
        </w:tc>
      </w:tr>
      <w:tr w:rsidR="00C3428B" w:rsidRPr="006F6C97" w:rsidTr="009119D9">
        <w:tc>
          <w:tcPr>
            <w:tcW w:w="1951" w:type="dxa"/>
          </w:tcPr>
          <w:p w:rsidR="00C3428B" w:rsidRPr="006F6C97" w:rsidRDefault="00C3428B" w:rsidP="00C75582">
            <w:pPr>
              <w:spacing w:after="200" w:line="276" w:lineRule="auto"/>
              <w:rPr>
                <w:color w:val="000000"/>
              </w:rPr>
            </w:pPr>
            <w:r w:rsidRPr="006F6C97">
              <w:rPr>
                <w:color w:val="000000"/>
              </w:rPr>
              <w:t>Charity</w:t>
            </w:r>
          </w:p>
        </w:tc>
        <w:tc>
          <w:tcPr>
            <w:tcW w:w="1843" w:type="dxa"/>
          </w:tcPr>
          <w:p w:rsidR="00C3428B" w:rsidRPr="006F6C97" w:rsidRDefault="00C3428B" w:rsidP="00C75582">
            <w:pPr>
              <w:jc w:val="center"/>
              <w:rPr>
                <w:color w:val="000000"/>
              </w:rPr>
            </w:pPr>
            <w:r>
              <w:rPr>
                <w:color w:val="000000"/>
              </w:rPr>
              <w:t>-</w:t>
            </w:r>
          </w:p>
        </w:tc>
        <w:tc>
          <w:tcPr>
            <w:tcW w:w="1867" w:type="dxa"/>
          </w:tcPr>
          <w:p w:rsidR="00C3428B" w:rsidRPr="006F6C97" w:rsidRDefault="00C3428B" w:rsidP="00C75582">
            <w:pPr>
              <w:spacing w:after="200" w:line="276" w:lineRule="auto"/>
              <w:jc w:val="center"/>
              <w:rPr>
                <w:color w:val="000000"/>
              </w:rPr>
            </w:pPr>
            <w:r w:rsidRPr="006F6C97">
              <w:rPr>
                <w:color w:val="000000"/>
              </w:rPr>
              <w:t>-</w:t>
            </w:r>
          </w:p>
        </w:tc>
        <w:tc>
          <w:tcPr>
            <w:tcW w:w="1677" w:type="dxa"/>
          </w:tcPr>
          <w:p w:rsidR="00C3428B" w:rsidRPr="006F6C97" w:rsidRDefault="00C3428B" w:rsidP="00C75582">
            <w:pPr>
              <w:spacing w:after="200" w:line="276" w:lineRule="auto"/>
              <w:jc w:val="center"/>
              <w:rPr>
                <w:color w:val="000000"/>
              </w:rPr>
            </w:pPr>
            <w:r>
              <w:rPr>
                <w:color w:val="000000"/>
              </w:rPr>
              <w:t>Yes</w:t>
            </w:r>
          </w:p>
        </w:tc>
        <w:tc>
          <w:tcPr>
            <w:tcW w:w="1904" w:type="dxa"/>
          </w:tcPr>
          <w:p w:rsidR="00C3428B" w:rsidRPr="006F6C97" w:rsidRDefault="00C3428B" w:rsidP="00C75582">
            <w:pPr>
              <w:spacing w:after="200" w:line="276" w:lineRule="auto"/>
              <w:jc w:val="center"/>
              <w:rPr>
                <w:color w:val="000000"/>
              </w:rPr>
            </w:pPr>
            <w:r w:rsidRPr="006F6C97">
              <w:rPr>
                <w:color w:val="000000"/>
              </w:rPr>
              <w:t>-</w:t>
            </w:r>
          </w:p>
        </w:tc>
      </w:tr>
      <w:tr w:rsidR="00C3428B" w:rsidRPr="006F6C97" w:rsidTr="009119D9">
        <w:tc>
          <w:tcPr>
            <w:tcW w:w="1951" w:type="dxa"/>
          </w:tcPr>
          <w:p w:rsidR="00C3428B" w:rsidRPr="00495ADA" w:rsidRDefault="00C3428B" w:rsidP="00C75582">
            <w:pPr>
              <w:spacing w:after="200" w:line="276" w:lineRule="auto"/>
              <w:rPr>
                <w:color w:val="000000"/>
              </w:rPr>
            </w:pPr>
            <w:r w:rsidRPr="00495ADA">
              <w:rPr>
                <w:color w:val="000000"/>
              </w:rPr>
              <w:t>Social Enterprise -</w:t>
            </w:r>
            <w:r w:rsidR="009119D9">
              <w:rPr>
                <w:color w:val="000000"/>
              </w:rPr>
              <w:t xml:space="preserve">  with </w:t>
            </w:r>
            <w:r w:rsidRPr="00495ADA">
              <w:rPr>
                <w:color w:val="000000"/>
              </w:rPr>
              <w:t>equity</w:t>
            </w:r>
          </w:p>
        </w:tc>
        <w:tc>
          <w:tcPr>
            <w:tcW w:w="1843" w:type="dxa"/>
          </w:tcPr>
          <w:p w:rsidR="00C3428B" w:rsidRPr="00495ADA" w:rsidRDefault="00C3428B" w:rsidP="00C75582">
            <w:pPr>
              <w:jc w:val="center"/>
              <w:rPr>
                <w:color w:val="000000"/>
              </w:rPr>
            </w:pPr>
            <w:r>
              <w:rPr>
                <w:color w:val="000000"/>
              </w:rPr>
              <w:t>Yes</w:t>
            </w:r>
          </w:p>
        </w:tc>
        <w:tc>
          <w:tcPr>
            <w:tcW w:w="1867" w:type="dxa"/>
          </w:tcPr>
          <w:p w:rsidR="00C3428B" w:rsidRPr="00495ADA" w:rsidRDefault="00C3428B" w:rsidP="00C75582">
            <w:pPr>
              <w:spacing w:after="200" w:line="276" w:lineRule="auto"/>
              <w:jc w:val="center"/>
              <w:rPr>
                <w:color w:val="000000"/>
              </w:rPr>
            </w:pPr>
            <w:r>
              <w:rPr>
                <w:color w:val="000000"/>
              </w:rPr>
              <w:t>R</w:t>
            </w:r>
            <w:r w:rsidRPr="00495ADA">
              <w:rPr>
                <w:color w:val="000000"/>
              </w:rPr>
              <w:t>educed</w:t>
            </w:r>
          </w:p>
        </w:tc>
        <w:tc>
          <w:tcPr>
            <w:tcW w:w="1677" w:type="dxa"/>
          </w:tcPr>
          <w:p w:rsidR="00C3428B" w:rsidRPr="00495ADA" w:rsidRDefault="00C3428B" w:rsidP="00C75582">
            <w:pPr>
              <w:spacing w:after="200" w:line="276" w:lineRule="auto"/>
              <w:jc w:val="center"/>
              <w:rPr>
                <w:color w:val="000000"/>
              </w:rPr>
            </w:pPr>
            <w:r>
              <w:rPr>
                <w:color w:val="000000"/>
              </w:rPr>
              <w:t>Y</w:t>
            </w:r>
            <w:r w:rsidRPr="00495ADA">
              <w:rPr>
                <w:color w:val="000000"/>
              </w:rPr>
              <w:t>es</w:t>
            </w:r>
          </w:p>
        </w:tc>
        <w:tc>
          <w:tcPr>
            <w:tcW w:w="1904" w:type="dxa"/>
          </w:tcPr>
          <w:p w:rsidR="00C3428B" w:rsidRPr="00495ADA" w:rsidRDefault="00C3428B" w:rsidP="00C75582">
            <w:pPr>
              <w:spacing w:after="200" w:line="276" w:lineRule="auto"/>
              <w:jc w:val="center"/>
              <w:rPr>
                <w:color w:val="000000"/>
              </w:rPr>
            </w:pPr>
            <w:r>
              <w:rPr>
                <w:color w:val="000000"/>
              </w:rPr>
              <w:t>Y</w:t>
            </w:r>
            <w:r w:rsidRPr="00495ADA">
              <w:rPr>
                <w:color w:val="000000"/>
              </w:rPr>
              <w:t>es</w:t>
            </w:r>
          </w:p>
        </w:tc>
      </w:tr>
      <w:tr w:rsidR="00C3428B" w:rsidRPr="006F6C97" w:rsidTr="009119D9">
        <w:tc>
          <w:tcPr>
            <w:tcW w:w="1951" w:type="dxa"/>
          </w:tcPr>
          <w:p w:rsidR="00C3428B" w:rsidRPr="00495ADA" w:rsidRDefault="00C3428B" w:rsidP="00C75582">
            <w:pPr>
              <w:spacing w:after="200" w:line="276" w:lineRule="auto"/>
              <w:rPr>
                <w:color w:val="000000"/>
              </w:rPr>
            </w:pPr>
            <w:r w:rsidRPr="00495ADA">
              <w:rPr>
                <w:color w:val="000000"/>
              </w:rPr>
              <w:t>Social Enterprise -</w:t>
            </w:r>
            <w:r w:rsidR="009119D9">
              <w:rPr>
                <w:color w:val="000000"/>
              </w:rPr>
              <w:t xml:space="preserve">  </w:t>
            </w:r>
            <w:r w:rsidRPr="00495ADA">
              <w:rPr>
                <w:color w:val="000000"/>
              </w:rPr>
              <w:t>pure</w:t>
            </w:r>
          </w:p>
        </w:tc>
        <w:tc>
          <w:tcPr>
            <w:tcW w:w="1843" w:type="dxa"/>
          </w:tcPr>
          <w:p w:rsidR="00C3428B" w:rsidRPr="00495ADA" w:rsidRDefault="00C3428B" w:rsidP="00C75582">
            <w:pPr>
              <w:jc w:val="center"/>
              <w:rPr>
                <w:color w:val="000000"/>
              </w:rPr>
            </w:pPr>
            <w:r>
              <w:rPr>
                <w:color w:val="000000"/>
              </w:rPr>
              <w:t>-</w:t>
            </w:r>
          </w:p>
        </w:tc>
        <w:tc>
          <w:tcPr>
            <w:tcW w:w="1867" w:type="dxa"/>
          </w:tcPr>
          <w:p w:rsidR="00C3428B" w:rsidRPr="00495ADA" w:rsidRDefault="00C3428B" w:rsidP="00C75582">
            <w:pPr>
              <w:spacing w:after="200" w:line="276" w:lineRule="auto"/>
              <w:jc w:val="center"/>
              <w:rPr>
                <w:color w:val="000000"/>
              </w:rPr>
            </w:pPr>
            <w:r w:rsidRPr="00495ADA">
              <w:rPr>
                <w:color w:val="000000"/>
              </w:rPr>
              <w:t>-</w:t>
            </w:r>
          </w:p>
        </w:tc>
        <w:tc>
          <w:tcPr>
            <w:tcW w:w="1677" w:type="dxa"/>
          </w:tcPr>
          <w:p w:rsidR="00C3428B" w:rsidRPr="00495ADA" w:rsidRDefault="00C3428B" w:rsidP="00C75582">
            <w:pPr>
              <w:spacing w:after="200" w:line="276" w:lineRule="auto"/>
              <w:jc w:val="center"/>
              <w:rPr>
                <w:color w:val="000000"/>
              </w:rPr>
            </w:pPr>
            <w:r>
              <w:rPr>
                <w:color w:val="000000"/>
              </w:rPr>
              <w:t>Y</w:t>
            </w:r>
            <w:r w:rsidRPr="00495ADA">
              <w:rPr>
                <w:color w:val="000000"/>
              </w:rPr>
              <w:t>es</w:t>
            </w:r>
          </w:p>
        </w:tc>
        <w:tc>
          <w:tcPr>
            <w:tcW w:w="1904" w:type="dxa"/>
          </w:tcPr>
          <w:p w:rsidR="00C3428B" w:rsidRPr="00495ADA" w:rsidRDefault="00C3428B" w:rsidP="00C75582">
            <w:pPr>
              <w:spacing w:after="200" w:line="276" w:lineRule="auto"/>
              <w:jc w:val="center"/>
              <w:rPr>
                <w:color w:val="000000"/>
              </w:rPr>
            </w:pPr>
            <w:r>
              <w:rPr>
                <w:color w:val="000000"/>
              </w:rPr>
              <w:t>Y</w:t>
            </w:r>
            <w:r w:rsidRPr="00495ADA">
              <w:rPr>
                <w:color w:val="000000"/>
              </w:rPr>
              <w:t>es</w:t>
            </w:r>
          </w:p>
        </w:tc>
      </w:tr>
      <w:tr w:rsidR="00C3428B" w:rsidRPr="006F6C97" w:rsidTr="009119D9">
        <w:trPr>
          <w:trHeight w:val="173"/>
        </w:trPr>
        <w:tc>
          <w:tcPr>
            <w:tcW w:w="1951" w:type="dxa"/>
          </w:tcPr>
          <w:p w:rsidR="00C3428B" w:rsidRPr="00873695" w:rsidRDefault="00C3428B" w:rsidP="00495ADA">
            <w:pPr>
              <w:spacing w:after="200" w:line="276" w:lineRule="auto"/>
              <w:jc w:val="center"/>
              <w:rPr>
                <w:b/>
                <w:color w:val="000000"/>
              </w:rPr>
            </w:pPr>
            <w:r>
              <w:rPr>
                <w:b/>
                <w:color w:val="000000"/>
              </w:rPr>
              <w:t>Something else?</w:t>
            </w:r>
          </w:p>
        </w:tc>
        <w:tc>
          <w:tcPr>
            <w:tcW w:w="1843" w:type="dxa"/>
          </w:tcPr>
          <w:p w:rsidR="00C3428B" w:rsidRDefault="00C3428B" w:rsidP="00C75582">
            <w:pPr>
              <w:jc w:val="center"/>
              <w:rPr>
                <w:b/>
                <w:color w:val="000000"/>
              </w:rPr>
            </w:pPr>
            <w:r>
              <w:rPr>
                <w:b/>
                <w:color w:val="000000"/>
              </w:rPr>
              <w:t>-</w:t>
            </w:r>
          </w:p>
        </w:tc>
        <w:tc>
          <w:tcPr>
            <w:tcW w:w="1867" w:type="dxa"/>
          </w:tcPr>
          <w:p w:rsidR="00C3428B" w:rsidRPr="00873695" w:rsidRDefault="00C3428B" w:rsidP="00C75582">
            <w:pPr>
              <w:spacing w:after="200" w:line="276" w:lineRule="auto"/>
              <w:jc w:val="center"/>
              <w:rPr>
                <w:b/>
                <w:color w:val="000000"/>
              </w:rPr>
            </w:pPr>
            <w:r w:rsidRPr="00873695">
              <w:rPr>
                <w:b/>
                <w:color w:val="000000"/>
              </w:rPr>
              <w:t>-</w:t>
            </w:r>
          </w:p>
        </w:tc>
        <w:tc>
          <w:tcPr>
            <w:tcW w:w="1677" w:type="dxa"/>
          </w:tcPr>
          <w:p w:rsidR="00C3428B" w:rsidRPr="00873695" w:rsidRDefault="00C3428B" w:rsidP="00C75582">
            <w:pPr>
              <w:spacing w:after="200" w:line="276" w:lineRule="auto"/>
              <w:jc w:val="center"/>
              <w:rPr>
                <w:b/>
                <w:color w:val="000000"/>
              </w:rPr>
            </w:pPr>
            <w:r w:rsidRPr="00873695">
              <w:rPr>
                <w:b/>
                <w:color w:val="000000"/>
              </w:rPr>
              <w:t>-</w:t>
            </w:r>
          </w:p>
        </w:tc>
        <w:tc>
          <w:tcPr>
            <w:tcW w:w="1904" w:type="dxa"/>
          </w:tcPr>
          <w:p w:rsidR="00C3428B" w:rsidRPr="00873695" w:rsidRDefault="00C3428B" w:rsidP="00C75582">
            <w:pPr>
              <w:spacing w:after="200" w:line="276" w:lineRule="auto"/>
              <w:jc w:val="center"/>
              <w:rPr>
                <w:b/>
                <w:color w:val="000000"/>
              </w:rPr>
            </w:pPr>
            <w:r>
              <w:rPr>
                <w:b/>
                <w:color w:val="000000"/>
              </w:rPr>
              <w:t>Yes</w:t>
            </w:r>
          </w:p>
        </w:tc>
      </w:tr>
    </w:tbl>
    <w:p w:rsidR="00C3428B" w:rsidRPr="00C3428B" w:rsidRDefault="00335DC7" w:rsidP="00C3428B">
      <w:pPr>
        <w:rPr>
          <w:b/>
        </w:rPr>
      </w:pPr>
      <w:r>
        <w:rPr>
          <w:b/>
        </w:rPr>
        <w:t xml:space="preserve">Table 1: </w:t>
      </w:r>
      <w:r w:rsidR="00C3428B" w:rsidRPr="00C3428B">
        <w:rPr>
          <w:b/>
        </w:rPr>
        <w:t xml:space="preserve">For profit firms, </w:t>
      </w:r>
      <w:r>
        <w:rPr>
          <w:b/>
        </w:rPr>
        <w:t xml:space="preserve">charity, </w:t>
      </w:r>
      <w:r w:rsidR="00C3428B" w:rsidRPr="00C3428B">
        <w:rPr>
          <w:b/>
        </w:rPr>
        <w:t>social enterprise and something else?</w:t>
      </w:r>
    </w:p>
    <w:p w:rsidR="0065470E" w:rsidRPr="009B3C7E" w:rsidRDefault="009B3C7E" w:rsidP="00216D3A">
      <w:r>
        <w:t xml:space="preserve">In the two types of social enterprise </w:t>
      </w:r>
      <w:r w:rsidR="00360B79">
        <w:t xml:space="preserve">shown in ‘Table 1’ </w:t>
      </w:r>
      <w:r>
        <w:t>there is an additional duty that arises: that of duty</w:t>
      </w:r>
      <w:r w:rsidR="00DF2244">
        <w:t xml:space="preserve"> to their social purpose</w:t>
      </w:r>
      <w:r w:rsidR="00492A96">
        <w:t xml:space="preserve"> or mission</w:t>
      </w:r>
      <w:r>
        <w:t xml:space="preserve">. The executives </w:t>
      </w:r>
      <w:r w:rsidR="00DF2244">
        <w:t xml:space="preserve">and managers </w:t>
      </w:r>
      <w:r>
        <w:t>now have a perceived social issue that is a further ethical weight to balance in their decision making a</w:t>
      </w:r>
      <w:r w:rsidR="00186497">
        <w:t xml:space="preserve">round </w:t>
      </w:r>
      <w:r w:rsidR="00DF2244">
        <w:t>whether or not a particular spend is appropriate.</w:t>
      </w:r>
    </w:p>
    <w:p w:rsidR="00E62DEF" w:rsidRDefault="006F2E86" w:rsidP="00C0405B">
      <w:r>
        <w:t>Discussion of whether</w:t>
      </w:r>
      <w:r w:rsidR="006A6649">
        <w:t xml:space="preserve"> CSR is </w:t>
      </w:r>
      <w:r>
        <w:t xml:space="preserve">inappropriate, profitable or </w:t>
      </w:r>
      <w:r w:rsidR="006A6649">
        <w:t xml:space="preserve">impossible enters a new light in the instance of the ‘Something else?’ shown in Table 1. This phenomenon would be the initiation of a firm </w:t>
      </w:r>
      <w:r w:rsidR="00AE658C">
        <w:t xml:space="preserve">that </w:t>
      </w:r>
      <w:r w:rsidR="006A6649">
        <w:t xml:space="preserve">seeks to do just what Adam Smith, in the starting quote, indicates </w:t>
      </w:r>
      <w:r w:rsidR="00AE658C">
        <w:t>is uncommon.</w:t>
      </w:r>
      <w:r w:rsidR="00CC14CB">
        <w:t xml:space="preserve"> The concept </w:t>
      </w:r>
      <w:r w:rsidR="00DF2244">
        <w:t xml:space="preserve">is </w:t>
      </w:r>
      <w:r w:rsidR="00CC14CB">
        <w:t xml:space="preserve">of a firm that has been formed only to </w:t>
      </w:r>
      <w:r>
        <w:t>offer</w:t>
      </w:r>
      <w:r w:rsidR="00CC14CB">
        <w:t xml:space="preserve"> goods and service</w:t>
      </w:r>
      <w:r>
        <w:t>s</w:t>
      </w:r>
      <w:r w:rsidR="00CC14CB">
        <w:t xml:space="preserve"> and has no fiduciary </w:t>
      </w:r>
      <w:r w:rsidR="00360B79">
        <w:t>duty</w:t>
      </w:r>
      <w:r w:rsidR="00CC14CB">
        <w:t xml:space="preserve"> to owners</w:t>
      </w:r>
      <w:r w:rsidR="009B3C7E">
        <w:t>,</w:t>
      </w:r>
      <w:r w:rsidR="00CC14CB">
        <w:t xml:space="preserve"> or </w:t>
      </w:r>
      <w:r w:rsidR="00360B79">
        <w:t xml:space="preserve">responsibility to support a </w:t>
      </w:r>
      <w:r w:rsidR="00CC14CB">
        <w:t>mission</w:t>
      </w:r>
      <w:bookmarkStart w:id="2" w:name="_Toc292287184"/>
      <w:r w:rsidR="00186497">
        <w:t xml:space="preserve">. </w:t>
      </w:r>
      <w:r w:rsidR="00492A96">
        <w:t xml:space="preserve">For lack of a better term, </w:t>
      </w:r>
      <w:r>
        <w:t>the concept contained in the</w:t>
      </w:r>
      <w:r w:rsidR="00186497">
        <w:t xml:space="preserve"> ‘something else’ row of Table 1 will be here </w:t>
      </w:r>
      <w:r w:rsidR="009D2CFF">
        <w:t>referred to as</w:t>
      </w:r>
      <w:r w:rsidR="00186497">
        <w:t xml:space="preserve"> ‘enterpr</w:t>
      </w:r>
      <w:r w:rsidR="00492A96">
        <w:t>ise liberty’</w:t>
      </w:r>
      <w:r w:rsidR="00186497">
        <w:t xml:space="preserve"> </w:t>
      </w:r>
      <w:r w:rsidR="00492A96">
        <w:t xml:space="preserve">or ‘liberated enterprise’ </w:t>
      </w:r>
      <w:r w:rsidR="00186497">
        <w:t>and may be a vehicle for genuine CSR.</w:t>
      </w:r>
      <w:r w:rsidR="00CF3B7D">
        <w:t xml:space="preserve">  </w:t>
      </w:r>
    </w:p>
    <w:p w:rsidR="00C0405B" w:rsidRDefault="00C0405B" w:rsidP="0041144B">
      <w:pPr>
        <w:pStyle w:val="Heading2"/>
      </w:pPr>
    </w:p>
    <w:p w:rsidR="0002624C" w:rsidRDefault="00F85DE8" w:rsidP="0041144B">
      <w:pPr>
        <w:pStyle w:val="Heading2"/>
      </w:pPr>
      <w:r>
        <w:t>S</w:t>
      </w:r>
      <w:r w:rsidR="0002624C">
        <w:t>olution</w:t>
      </w:r>
      <w:bookmarkEnd w:id="2"/>
    </w:p>
    <w:p w:rsidR="00C0405B" w:rsidRDefault="00C0405B">
      <w:pPr>
        <w:rPr>
          <w:b/>
        </w:rPr>
      </w:pPr>
      <w:r>
        <w:rPr>
          <w:b/>
        </w:rPr>
        <w:t>Entrepreneurs and enterprise liberty</w:t>
      </w:r>
    </w:p>
    <w:p w:rsidR="00C0405B" w:rsidRPr="00C0405B" w:rsidRDefault="00C0405B">
      <w:r>
        <w:t>The entrepreneur that initiates a firm would need to de</w:t>
      </w:r>
      <w:r w:rsidR="006F2E86">
        <w:t>liberately pursue a strategy that</w:t>
      </w:r>
      <w:r>
        <w:t xml:space="preserve"> secured the ongoing liberty from </w:t>
      </w:r>
      <w:r w:rsidR="006F2E86">
        <w:t xml:space="preserve">mission or </w:t>
      </w:r>
      <w:r>
        <w:t>fiduciary</w:t>
      </w:r>
      <w:r w:rsidR="006F2E86">
        <w:t xml:space="preserve"> </w:t>
      </w:r>
      <w:r>
        <w:t>duty. This would require finding capital other than from equity</w:t>
      </w:r>
      <w:r w:rsidR="006F2E86">
        <w:t>,</w:t>
      </w:r>
      <w:r>
        <w:t xml:space="preserve"> as well</w:t>
      </w:r>
      <w:r w:rsidR="006F2E86">
        <w:t xml:space="preserve"> as other challenges. Neverthe</w:t>
      </w:r>
      <w:r>
        <w:t>less this concept, if pursued by entrepreneurs, would constitute a distinct part of the market mix.</w:t>
      </w:r>
    </w:p>
    <w:p w:rsidR="009B3C7E" w:rsidRDefault="00492A96">
      <w:r>
        <w:rPr>
          <w:b/>
        </w:rPr>
        <w:t>‘</w:t>
      </w:r>
      <w:r w:rsidR="009B3C7E">
        <w:rPr>
          <w:b/>
        </w:rPr>
        <w:t>Enterprise</w:t>
      </w:r>
      <w:r>
        <w:rPr>
          <w:b/>
        </w:rPr>
        <w:t xml:space="preserve"> Liberty’</w:t>
      </w:r>
      <w:r w:rsidR="009D5963">
        <w:rPr>
          <w:b/>
        </w:rPr>
        <w:t xml:space="preserve"> </w:t>
      </w:r>
      <w:r>
        <w:rPr>
          <w:b/>
        </w:rPr>
        <w:t>and</w:t>
      </w:r>
      <w:r w:rsidR="009D5963">
        <w:rPr>
          <w:b/>
        </w:rPr>
        <w:t xml:space="preserve"> the market mix</w:t>
      </w:r>
    </w:p>
    <w:p w:rsidR="009B3C7E" w:rsidRDefault="009B3C7E">
      <w:r>
        <w:t xml:space="preserve">It should be noted now that the author here is not </w:t>
      </w:r>
      <w:r w:rsidR="009D5963">
        <w:t xml:space="preserve">arguing for a </w:t>
      </w:r>
      <w:r w:rsidR="001C6A7A">
        <w:t xml:space="preserve">utopia </w:t>
      </w:r>
      <w:r w:rsidR="009D5963">
        <w:t xml:space="preserve">of economic anarchy </w:t>
      </w:r>
      <w:r w:rsidR="001C6A7A">
        <w:t xml:space="preserve">where all firms are </w:t>
      </w:r>
      <w:r w:rsidR="00492A96">
        <w:t>free of fiduciary or mission duty</w:t>
      </w:r>
      <w:r w:rsidR="001C6A7A">
        <w:t xml:space="preserve">. Rather this concept is being put forward as a positive part of the market mix. </w:t>
      </w:r>
      <w:r w:rsidR="00E62DEF">
        <w:t xml:space="preserve">For profit firms, charities and social enterprise would all exist as each fits </w:t>
      </w:r>
      <w:r w:rsidR="00C0405B">
        <w:t xml:space="preserve">a </w:t>
      </w:r>
      <w:r w:rsidR="00E62DEF">
        <w:t xml:space="preserve">different set of circumstances. </w:t>
      </w:r>
      <w:r w:rsidR="00492A96">
        <w:t xml:space="preserve">Liberated </w:t>
      </w:r>
      <w:r w:rsidR="001C6A7A">
        <w:t>firms may</w:t>
      </w:r>
      <w:r w:rsidR="005F0B6E">
        <w:t xml:space="preserve"> </w:t>
      </w:r>
      <w:r w:rsidR="00C0405B">
        <w:t xml:space="preserve">also </w:t>
      </w:r>
      <w:r w:rsidR="005F0B6E">
        <w:t>fit into and</w:t>
      </w:r>
      <w:r w:rsidR="001C6A7A">
        <w:t xml:space="preserve"> improve markets by breaking </w:t>
      </w:r>
      <w:r w:rsidR="00186497">
        <w:t>prisoner’s</w:t>
      </w:r>
      <w:r w:rsidR="00F820D4">
        <w:t xml:space="preserve"> dilemmas and creating a</w:t>
      </w:r>
      <w:r w:rsidR="001C6A7A">
        <w:t xml:space="preserve"> benchmark for social responsibility while a price benchmark is set by traditional firms.</w:t>
      </w:r>
    </w:p>
    <w:p w:rsidR="00E62DEF" w:rsidRDefault="00E62DEF"/>
    <w:p w:rsidR="00F736FF" w:rsidRDefault="00216D3A">
      <w:pPr>
        <w:rPr>
          <w:b/>
        </w:rPr>
      </w:pPr>
      <w:r>
        <w:lastRenderedPageBreak/>
        <w:t xml:space="preserve"> </w:t>
      </w:r>
      <w:r w:rsidR="008D5E0E">
        <w:rPr>
          <w:b/>
        </w:rPr>
        <w:t>S</w:t>
      </w:r>
      <w:r w:rsidR="0065639D">
        <w:rPr>
          <w:b/>
        </w:rPr>
        <w:t>elf interest</w:t>
      </w:r>
      <w:r w:rsidR="008D5E0E">
        <w:rPr>
          <w:b/>
        </w:rPr>
        <w:t>ed consumers as well as ethical consumers</w:t>
      </w:r>
    </w:p>
    <w:p w:rsidR="00F736FF" w:rsidRDefault="00221E02">
      <w:r>
        <w:t xml:space="preserve">Ethical consumers </w:t>
      </w:r>
      <w:r w:rsidR="00F85DE8">
        <w:t>are defined here</w:t>
      </w:r>
      <w:r>
        <w:t xml:space="preserve"> as consumers that </w:t>
      </w:r>
      <w:r w:rsidR="009D5963">
        <w:t>make</w:t>
      </w:r>
      <w:r>
        <w:t xml:space="preserve"> a purchase decision based on perceptions of ethical issues rather than a simple motivation of </w:t>
      </w:r>
      <w:r w:rsidR="002958A3">
        <w:t>personal</w:t>
      </w:r>
      <w:r>
        <w:t xml:space="preserve"> value maximisation.</w:t>
      </w:r>
      <w:r w:rsidR="002958A3">
        <w:t xml:space="preserve"> </w:t>
      </w:r>
      <w:r w:rsidR="00F52630">
        <w:t xml:space="preserve">This phenomenon of acting other than in self interest is becoming increasingly well documented in the literature (Stole 2005, </w:t>
      </w:r>
      <w:proofErr w:type="spellStart"/>
      <w:r w:rsidR="00F52630">
        <w:t>Friddell</w:t>
      </w:r>
      <w:proofErr w:type="spellEnd"/>
      <w:r w:rsidR="00F52630">
        <w:t xml:space="preserve"> 2007,</w:t>
      </w:r>
      <w:r w:rsidR="00F52630" w:rsidRPr="00F52630">
        <w:t xml:space="preserve"> </w:t>
      </w:r>
      <w:proofErr w:type="spellStart"/>
      <w:proofErr w:type="gramStart"/>
      <w:r w:rsidR="00F52630">
        <w:t>Ven</w:t>
      </w:r>
      <w:proofErr w:type="spellEnd"/>
      <w:proofErr w:type="gramEnd"/>
      <w:r w:rsidR="00F52630">
        <w:t xml:space="preserve"> 2008). </w:t>
      </w:r>
      <w:r w:rsidR="002958A3">
        <w:t>This phenomenon indicates a</w:t>
      </w:r>
      <w:r w:rsidR="00AC4108">
        <w:t>n</w:t>
      </w:r>
      <w:r w:rsidR="002958A3">
        <w:t xml:space="preserve"> existing demand for CSR goods and services but</w:t>
      </w:r>
      <w:r w:rsidR="00F52630">
        <w:t xml:space="preserve"> possibly</w:t>
      </w:r>
      <w:r w:rsidR="002958A3">
        <w:t xml:space="preserve"> more as niche products enjoying higher prices.</w:t>
      </w:r>
      <w:r w:rsidR="00E62DEF">
        <w:t xml:space="preserve"> ‘Ethical consumers’ might constitute an existing demand for firms that have been liberated of their motivation to act unethically.</w:t>
      </w:r>
    </w:p>
    <w:p w:rsidR="0065639D" w:rsidRPr="00221E02" w:rsidRDefault="0065639D">
      <w:r>
        <w:t>It can be argued th</w:t>
      </w:r>
      <w:r w:rsidR="00E62DEF">
        <w:t>at the goods and services of a liberated enterprise</w:t>
      </w:r>
      <w:r>
        <w:t xml:space="preserve"> might experience demand across a broader base of consumers</w:t>
      </w:r>
      <w:r w:rsidR="00E62DEF">
        <w:t>, rather than only ‘ethical consumers’,</w:t>
      </w:r>
      <w:r>
        <w:t xml:space="preserve"> if the following tenet proves true: that consumer self interest favours a</w:t>
      </w:r>
      <w:r w:rsidR="006F2E86">
        <w:t xml:space="preserve">n altruistic </w:t>
      </w:r>
      <w:r>
        <w:t xml:space="preserve">firm. Potential mistrust of firms that have a purpose of profiting off the consumer by utilising information asymmetries etc might </w:t>
      </w:r>
      <w:r w:rsidR="00F85DE8">
        <w:t>generate</w:t>
      </w:r>
      <w:r>
        <w:t xml:space="preserve"> trust and acce</w:t>
      </w:r>
      <w:r w:rsidR="00F85DE8">
        <w:t xml:space="preserve">ptance of </w:t>
      </w:r>
      <w:r w:rsidR="006F2E86">
        <w:t>liberated</w:t>
      </w:r>
      <w:r w:rsidR="00F85DE8">
        <w:t xml:space="preserve"> firms</w:t>
      </w:r>
      <w:r>
        <w:t>.</w:t>
      </w:r>
    </w:p>
    <w:p w:rsidR="009B4A7C" w:rsidRDefault="009B4A7C" w:rsidP="0041144B">
      <w:pPr>
        <w:pStyle w:val="Heading2"/>
      </w:pPr>
      <w:bookmarkStart w:id="3" w:name="_Toc292287185"/>
    </w:p>
    <w:p w:rsidR="0002624C" w:rsidRDefault="0002624C" w:rsidP="0041144B">
      <w:pPr>
        <w:pStyle w:val="Heading2"/>
      </w:pPr>
      <w:r>
        <w:t>Practical Impact</w:t>
      </w:r>
      <w:bookmarkEnd w:id="3"/>
    </w:p>
    <w:p w:rsidR="009B4A7C" w:rsidRPr="007A688C" w:rsidRDefault="009B4A7C" w:rsidP="009B4A7C">
      <w:pPr>
        <w:rPr>
          <w:b/>
        </w:rPr>
      </w:pPr>
      <w:r>
        <w:t xml:space="preserve">A ‘liberated enterprise’ could allow </w:t>
      </w:r>
      <w:r w:rsidRPr="00E62DEF">
        <w:t>management</w:t>
      </w:r>
      <w:r>
        <w:t>/executives to focus</w:t>
      </w:r>
      <w:r w:rsidRPr="00E62DEF">
        <w:t xml:space="preserve"> on a higher purpose by</w:t>
      </w:r>
      <w:r>
        <w:t xml:space="preserve"> liberating them from certain duties that are at odds to serving the wider community. This could allow </w:t>
      </w:r>
      <w:r w:rsidRPr="00E62DEF">
        <w:t>the ethos of community and citizenship</w:t>
      </w:r>
      <w:r>
        <w:t xml:space="preserve"> to become a central part of the culture of the firm.</w:t>
      </w:r>
    </w:p>
    <w:p w:rsidR="009B4A7C" w:rsidRPr="002B5DCB" w:rsidRDefault="009B4A7C" w:rsidP="009B4A7C">
      <w:r>
        <w:t>In order to achieve genuine CSR entrepreneurs must take up the role of initiating altruistic firms. This fits against the three conceptions of CSR, described earlier, as follows.</w:t>
      </w:r>
    </w:p>
    <w:p w:rsidR="009B4A7C" w:rsidRDefault="009B4A7C" w:rsidP="009B4A7C">
      <w:pPr>
        <w:ind w:left="720"/>
      </w:pPr>
      <w:r w:rsidRPr="00986B2D">
        <w:t>CSR is inappropriate</w:t>
      </w:r>
      <w:r>
        <w:t>:</w:t>
      </w:r>
      <w:r w:rsidRPr="00986B2D">
        <w:t xml:space="preserve"> </w:t>
      </w:r>
      <w:r>
        <w:t xml:space="preserve">even Milton Friedman might agree that if there are no owners then the firm’s executives are free to make expenditures that might hurt a single bottom line. </w:t>
      </w:r>
    </w:p>
    <w:p w:rsidR="009B4A7C" w:rsidRDefault="009B4A7C" w:rsidP="009B4A7C">
      <w:pPr>
        <w:ind w:left="720" w:firstLine="30"/>
      </w:pPr>
      <w:r w:rsidRPr="00986B2D">
        <w:t>CSR is essential for survival of the firm</w:t>
      </w:r>
      <w:r>
        <w:t xml:space="preserve">: indeed yes, as altruistic enterprises would be the epitome of CSR </w:t>
      </w:r>
      <w:r w:rsidR="00CE2FD3">
        <w:t>they might be more competitive than less responsible firms</w:t>
      </w:r>
      <w:r>
        <w:t>, at least in affluent markets.</w:t>
      </w:r>
    </w:p>
    <w:p w:rsidR="009B4A7C" w:rsidRPr="00986B2D" w:rsidRDefault="009B4A7C" w:rsidP="009B4A7C">
      <w:pPr>
        <w:ind w:left="720"/>
      </w:pPr>
      <w:r w:rsidRPr="00986B2D">
        <w:t>CSR is impossible as it is against the very nature of capitalism</w:t>
      </w:r>
      <w:r>
        <w:t>. Again yes, the mechanics of capitalism are changed here by removing fiduciary duty, thus this may be one of the only ways to achieve genuine CSR.</w:t>
      </w:r>
    </w:p>
    <w:p w:rsidR="009B4A7C" w:rsidRDefault="009B4A7C" w:rsidP="009B4A7C">
      <w:r>
        <w:t xml:space="preserve">As demonstrated above fiduciary duty </w:t>
      </w:r>
      <w:r w:rsidR="00CE2FD3">
        <w:t>can be seen as</w:t>
      </w:r>
      <w:r>
        <w:t xml:space="preserve"> instrumental in creating firms that act irresponsibly and is a persistent counter</w:t>
      </w:r>
      <w:r w:rsidR="00CE2FD3">
        <w:t xml:space="preserve">force against </w:t>
      </w:r>
      <w:r>
        <w:t xml:space="preserve">CSR. If entrepreneurs </w:t>
      </w:r>
      <w:r w:rsidR="00CE2FD3">
        <w:t>pursue ‘enterprise liberty’</w:t>
      </w:r>
      <w:r>
        <w:t xml:space="preserve"> then genuine corporate social responsibility may become possible.</w:t>
      </w:r>
    </w:p>
    <w:p w:rsidR="009B4A7C" w:rsidRDefault="009B4A7C" w:rsidP="009B4A7C"/>
    <w:p w:rsidR="00652FD6" w:rsidRDefault="00652FD6" w:rsidP="009B4A7C"/>
    <w:p w:rsidR="00652FD6" w:rsidRDefault="00652FD6" w:rsidP="009B4A7C"/>
    <w:p w:rsidR="0002624C" w:rsidRDefault="0002624C"/>
    <w:p w:rsidR="0002624C" w:rsidRDefault="0002624C" w:rsidP="0041144B">
      <w:pPr>
        <w:pStyle w:val="Heading2"/>
      </w:pPr>
      <w:bookmarkStart w:id="4" w:name="_Toc292287186"/>
      <w:r>
        <w:lastRenderedPageBreak/>
        <w:t>Challenges</w:t>
      </w:r>
      <w:bookmarkEnd w:id="4"/>
    </w:p>
    <w:p w:rsidR="009B4A7C" w:rsidRDefault="006E4D4F">
      <w:r w:rsidRPr="00F85DE8">
        <w:rPr>
          <w:b/>
        </w:rPr>
        <w:t>Resourcing</w:t>
      </w:r>
    </w:p>
    <w:p w:rsidR="0002624C" w:rsidRDefault="009B4A7C">
      <w:r>
        <w:t>S</w:t>
      </w:r>
      <w:r w:rsidR="00294EB7">
        <w:t>ecuring capital</w:t>
      </w:r>
      <w:r>
        <w:t xml:space="preserve"> becomes more challenging.</w:t>
      </w:r>
    </w:p>
    <w:p w:rsidR="00F85DE8" w:rsidRPr="00F85DE8" w:rsidRDefault="00F85DE8" w:rsidP="00F85DE8">
      <w:pPr>
        <w:rPr>
          <w:b/>
        </w:rPr>
      </w:pPr>
      <w:r w:rsidRPr="00F85DE8">
        <w:rPr>
          <w:b/>
        </w:rPr>
        <w:t>Public policy problems</w:t>
      </w:r>
    </w:p>
    <w:p w:rsidR="00F85DE8" w:rsidRDefault="00F85DE8" w:rsidP="00F85DE8">
      <w:r w:rsidRPr="00F85DE8">
        <w:t xml:space="preserve">The pursuit of such enterprise </w:t>
      </w:r>
      <w:r w:rsidR="009B4A7C">
        <w:t>may create a</w:t>
      </w:r>
      <w:r w:rsidRPr="00F85DE8">
        <w:t xml:space="preserve"> public policy problem </w:t>
      </w:r>
      <w:r w:rsidR="00CE2FD3">
        <w:t>as</w:t>
      </w:r>
      <w:r w:rsidRPr="00F85DE8">
        <w:t xml:space="preserve"> the majority of legal structures existing for </w:t>
      </w:r>
      <w:r w:rsidR="009B4A7C">
        <w:t>firms</w:t>
      </w:r>
      <w:r w:rsidRPr="00F85DE8">
        <w:t xml:space="preserve"> are an imperfect fit for a market driven </w:t>
      </w:r>
      <w:r w:rsidR="009B4A7C">
        <w:t>enterprise</w:t>
      </w:r>
      <w:r w:rsidRPr="00F85DE8">
        <w:t xml:space="preserve"> with no owners</w:t>
      </w:r>
      <w:r w:rsidR="009B4A7C">
        <w:t xml:space="preserve"> or social mission</w:t>
      </w:r>
      <w:r w:rsidRPr="00F85DE8">
        <w:t>.</w:t>
      </w:r>
      <w:r w:rsidR="00C0405B">
        <w:t xml:space="preserve"> </w:t>
      </w:r>
    </w:p>
    <w:p w:rsidR="00F85DE8" w:rsidRPr="00F85DE8" w:rsidRDefault="00C0405B" w:rsidP="00F85DE8">
      <w:r>
        <w:t xml:space="preserve">Some countries have legal structures that fit more closely with this concept, </w:t>
      </w:r>
      <w:proofErr w:type="spellStart"/>
      <w:r>
        <w:t>eg</w:t>
      </w:r>
      <w:proofErr w:type="spellEnd"/>
      <w:r>
        <w:t xml:space="preserve"> the UK ‘CIC</w:t>
      </w:r>
      <w:r w:rsidR="00CE2FD3">
        <w:t>’</w:t>
      </w:r>
      <w:r>
        <w:t xml:space="preserve"> and the US ‘L3C’.</w:t>
      </w:r>
      <w:r w:rsidR="009B4A7C">
        <w:t xml:space="preserve"> </w:t>
      </w:r>
      <w:r w:rsidR="00F85DE8" w:rsidRPr="00F85DE8">
        <w:t xml:space="preserve">There are </w:t>
      </w:r>
      <w:r w:rsidR="00CE2FD3">
        <w:t xml:space="preserve">also </w:t>
      </w:r>
      <w:r w:rsidR="00F85DE8" w:rsidRPr="00F85DE8">
        <w:t>ways of adapting typical company legal structures by adding explicit mission statements and constitutions with ‘lack of pecuniary benefit’ clauses etc.</w:t>
      </w:r>
      <w:r w:rsidR="009B4A7C">
        <w:t xml:space="preserve"> A</w:t>
      </w:r>
      <w:r w:rsidR="00F85DE8" w:rsidRPr="00F85DE8">
        <w:t xml:space="preserve">s the world is only beginning to adapt policy to support social enterprise </w:t>
      </w:r>
      <w:r w:rsidR="009B4A7C">
        <w:t>it may be beneficial to broaden the scope of such debate to include conceptions such as enterprise liberty.</w:t>
      </w:r>
    </w:p>
    <w:p w:rsidR="0002624C" w:rsidRDefault="0002624C"/>
    <w:p w:rsidR="0002624C" w:rsidRDefault="0002624C" w:rsidP="0041144B">
      <w:pPr>
        <w:pStyle w:val="Heading2"/>
      </w:pPr>
      <w:bookmarkStart w:id="5" w:name="_Toc292287188"/>
      <w:r>
        <w:t>Tags</w:t>
      </w:r>
      <w:bookmarkEnd w:id="5"/>
    </w:p>
    <w:p w:rsidR="0002624C" w:rsidRDefault="004C6242">
      <w:r>
        <w:t xml:space="preserve">CSR, </w:t>
      </w:r>
      <w:r w:rsidR="009B4A7C">
        <w:t xml:space="preserve">social responsibility, </w:t>
      </w:r>
      <w:r>
        <w:t>entrepreneur, social entrepreneur, ethical consumer</w:t>
      </w:r>
      <w:r w:rsidR="00E73C7F">
        <w:t>s</w:t>
      </w:r>
      <w:r>
        <w:t xml:space="preserve">, </w:t>
      </w:r>
      <w:r w:rsidR="009B4A7C">
        <w:t>CIC, L3C, liberated enterprise, enterprise liberty.</w:t>
      </w:r>
    </w:p>
    <w:p w:rsidR="00CE2FD3" w:rsidRDefault="00CE2FD3"/>
    <w:p w:rsidR="0019360F" w:rsidRDefault="0019360F"/>
    <w:p w:rsidR="0019360F" w:rsidRDefault="0019360F"/>
    <w:p w:rsidR="0019360F" w:rsidRDefault="0019360F"/>
    <w:p w:rsidR="0019360F" w:rsidRDefault="0019360F"/>
    <w:p w:rsidR="0019360F" w:rsidRDefault="0019360F"/>
    <w:p w:rsidR="0019360F" w:rsidRDefault="0019360F"/>
    <w:p w:rsidR="0019360F" w:rsidRDefault="0019360F"/>
    <w:p w:rsidR="0019360F" w:rsidRDefault="0019360F"/>
    <w:p w:rsidR="0019360F" w:rsidRDefault="0019360F"/>
    <w:p w:rsidR="0019360F" w:rsidRDefault="0019360F"/>
    <w:p w:rsidR="0019360F" w:rsidRDefault="0019360F"/>
    <w:p w:rsidR="0019360F" w:rsidRDefault="0019360F"/>
    <w:p w:rsidR="0019360F" w:rsidRDefault="0019360F"/>
    <w:p w:rsidR="0019360F" w:rsidRDefault="0019360F"/>
    <w:p w:rsidR="008A41AD" w:rsidRDefault="008A41AD" w:rsidP="008A41AD">
      <w:pPr>
        <w:pStyle w:val="Heading2"/>
        <w:rPr>
          <w:noProof/>
        </w:rPr>
      </w:pPr>
      <w:r>
        <w:rPr>
          <w:noProof/>
        </w:rPr>
        <w:lastRenderedPageBreak/>
        <w:t>References</w:t>
      </w:r>
    </w:p>
    <w:p w:rsidR="0041793E" w:rsidRPr="0041793E" w:rsidRDefault="0041793E" w:rsidP="0041793E">
      <w:pPr>
        <w:spacing w:after="360" w:line="240" w:lineRule="auto"/>
        <w:ind w:left="720" w:hanging="720"/>
        <w:rPr>
          <w:rFonts w:ascii="Calibri" w:hAnsi="Calibri"/>
          <w:noProof/>
        </w:rPr>
      </w:pPr>
      <w:r w:rsidRPr="0041793E">
        <w:rPr>
          <w:rFonts w:ascii="Calibri" w:hAnsi="Calibri"/>
          <w:noProof/>
        </w:rPr>
        <w:t xml:space="preserve">Fligstein, N. &amp; J. Choo, </w:t>
      </w:r>
      <w:r w:rsidRPr="0041793E">
        <w:rPr>
          <w:rFonts w:ascii="Calibri" w:hAnsi="Calibri"/>
          <w:i/>
          <w:noProof/>
        </w:rPr>
        <w:t>Law and corporate governance.</w:t>
      </w:r>
      <w:r w:rsidRPr="0041793E">
        <w:rPr>
          <w:rFonts w:ascii="Calibri" w:hAnsi="Calibri"/>
          <w:noProof/>
        </w:rPr>
        <w:t xml:space="preserve"> Annual Review of Law and Social Science, 2005. </w:t>
      </w:r>
      <w:r w:rsidRPr="0041793E">
        <w:rPr>
          <w:rFonts w:ascii="Calibri" w:hAnsi="Calibri"/>
          <w:b/>
          <w:noProof/>
        </w:rPr>
        <w:t>1</w:t>
      </w:r>
      <w:r w:rsidRPr="0041793E">
        <w:rPr>
          <w:rFonts w:ascii="Calibri" w:hAnsi="Calibri"/>
          <w:noProof/>
        </w:rPr>
        <w:t>: pp. 61-84.</w:t>
      </w:r>
    </w:p>
    <w:p w:rsidR="0002624C" w:rsidRPr="008A41AD" w:rsidRDefault="008A41AD" w:rsidP="008A41AD">
      <w:pPr>
        <w:spacing w:after="360" w:line="240" w:lineRule="auto"/>
        <w:ind w:left="720" w:hanging="720"/>
        <w:rPr>
          <w:rFonts w:ascii="Calibri" w:hAnsi="Calibri"/>
          <w:noProof/>
        </w:rPr>
      </w:pPr>
      <w:r w:rsidRPr="00C972DC">
        <w:rPr>
          <w:rFonts w:ascii="Calibri" w:hAnsi="Calibri"/>
          <w:noProof/>
        </w:rPr>
        <w:t xml:space="preserve">Freeman, R.E., </w:t>
      </w:r>
      <w:r w:rsidRPr="00C972DC">
        <w:rPr>
          <w:rFonts w:ascii="Calibri" w:hAnsi="Calibri"/>
          <w:i/>
          <w:noProof/>
        </w:rPr>
        <w:t>Managing for Stakeholders</w:t>
      </w:r>
      <w:r w:rsidRPr="00C972DC">
        <w:rPr>
          <w:rFonts w:ascii="Calibri" w:hAnsi="Calibri"/>
          <w:noProof/>
        </w:rPr>
        <w:t xml:space="preserve">, in </w:t>
      </w:r>
      <w:r w:rsidRPr="00C972DC">
        <w:rPr>
          <w:rFonts w:ascii="Calibri" w:hAnsi="Calibri"/>
          <w:i/>
          <w:noProof/>
        </w:rPr>
        <w:t>Ethical theory and business</w:t>
      </w:r>
      <w:r w:rsidRPr="00C972DC">
        <w:rPr>
          <w:rFonts w:ascii="Calibri" w:hAnsi="Calibri"/>
          <w:noProof/>
        </w:rPr>
        <w:t xml:space="preserve">, </w:t>
      </w:r>
      <w:r>
        <w:rPr>
          <w:rFonts w:ascii="Calibri" w:hAnsi="Calibri"/>
          <w:noProof/>
        </w:rPr>
        <w:t>T. L. Beauchamp, N. E. Bowie &amp; D. G. Arnold (eds.)</w:t>
      </w:r>
      <w:r w:rsidRPr="00C972DC">
        <w:rPr>
          <w:rFonts w:ascii="Calibri" w:hAnsi="Calibri"/>
          <w:noProof/>
        </w:rPr>
        <w:t>. 2008, Pearson Prentice Hall: New Jersey.</w:t>
      </w:r>
      <w:r>
        <w:rPr>
          <w:rFonts w:ascii="Calibri" w:hAnsi="Calibri"/>
          <w:noProof/>
        </w:rPr>
        <w:t xml:space="preserve"> pp. 56-68.</w:t>
      </w:r>
    </w:p>
    <w:p w:rsidR="0041793E" w:rsidRDefault="0041793E" w:rsidP="0041793E">
      <w:pPr>
        <w:ind w:left="709" w:hanging="709"/>
      </w:pPr>
      <w:proofErr w:type="spellStart"/>
      <w:r w:rsidRPr="0041793E">
        <w:t>Fridell</w:t>
      </w:r>
      <w:proofErr w:type="spellEnd"/>
      <w:r w:rsidRPr="0041793E">
        <w:t xml:space="preserve">, G., </w:t>
      </w:r>
      <w:r w:rsidRPr="0041793E">
        <w:rPr>
          <w:i/>
        </w:rPr>
        <w:t>Fair-trade coffee and commodity fetishism: the limits of market-driven social justice.</w:t>
      </w:r>
      <w:r w:rsidRPr="0041793E">
        <w:t xml:space="preserve"> </w:t>
      </w:r>
      <w:proofErr w:type="gramStart"/>
      <w:r w:rsidRPr="0041793E">
        <w:t>Historical Materialism, 2007.</w:t>
      </w:r>
      <w:proofErr w:type="gramEnd"/>
      <w:r w:rsidRPr="0041793E">
        <w:t xml:space="preserve"> </w:t>
      </w:r>
      <w:r w:rsidRPr="0041793E">
        <w:rPr>
          <w:b/>
        </w:rPr>
        <w:t>15</w:t>
      </w:r>
      <w:r w:rsidRPr="0041793E">
        <w:t>: pp. 79-104</w:t>
      </w:r>
    </w:p>
    <w:p w:rsidR="008A41AD" w:rsidRPr="001E5AD1" w:rsidRDefault="001E5AD1" w:rsidP="008A41AD">
      <w:pPr>
        <w:ind w:left="709" w:hanging="709"/>
      </w:pPr>
      <w:r>
        <w:t xml:space="preserve">Friedman, M., </w:t>
      </w:r>
      <w:proofErr w:type="gramStart"/>
      <w:r w:rsidRPr="001E5AD1">
        <w:rPr>
          <w:i/>
        </w:rPr>
        <w:t>The</w:t>
      </w:r>
      <w:proofErr w:type="gramEnd"/>
      <w:r w:rsidRPr="001E5AD1">
        <w:rPr>
          <w:i/>
        </w:rPr>
        <w:t xml:space="preserve"> Social Responsibility of Business is to Increase its Profits</w:t>
      </w:r>
      <w:r>
        <w:rPr>
          <w:i/>
        </w:rPr>
        <w:t xml:space="preserve"> </w:t>
      </w:r>
      <w:r>
        <w:t>The New York Times Magazine</w:t>
      </w:r>
      <w:r w:rsidR="008A41AD">
        <w:t>.</w:t>
      </w:r>
      <w:r>
        <w:t xml:space="preserve"> </w:t>
      </w:r>
      <w:r w:rsidR="008A41AD">
        <w:t>1970,</w:t>
      </w:r>
      <w:r>
        <w:t xml:space="preserve"> September</w:t>
      </w:r>
    </w:p>
    <w:p w:rsidR="00890236" w:rsidRPr="00C972DC" w:rsidRDefault="00890236" w:rsidP="00890236">
      <w:pPr>
        <w:spacing w:after="360" w:line="240" w:lineRule="auto"/>
        <w:ind w:left="720" w:hanging="720"/>
        <w:rPr>
          <w:rFonts w:ascii="Calibri" w:hAnsi="Calibri"/>
          <w:noProof/>
        </w:rPr>
      </w:pPr>
      <w:r w:rsidRPr="00C972DC">
        <w:rPr>
          <w:rFonts w:ascii="Calibri" w:hAnsi="Calibri"/>
          <w:noProof/>
        </w:rPr>
        <w:t xml:space="preserve">Lee, I.B., </w:t>
      </w:r>
      <w:r w:rsidRPr="00C972DC">
        <w:rPr>
          <w:rFonts w:ascii="Calibri" w:hAnsi="Calibri"/>
          <w:i/>
          <w:noProof/>
        </w:rPr>
        <w:t>Ethical Investing</w:t>
      </w:r>
      <w:r w:rsidRPr="00C972DC">
        <w:rPr>
          <w:rFonts w:ascii="Calibri" w:hAnsi="Calibri"/>
          <w:noProof/>
        </w:rPr>
        <w:t xml:space="preserve">, in </w:t>
      </w:r>
      <w:r w:rsidRPr="00C972DC">
        <w:rPr>
          <w:rFonts w:ascii="Calibri" w:hAnsi="Calibri"/>
          <w:i/>
          <w:noProof/>
        </w:rPr>
        <w:t>Global perspectives on ethics of corporate governance</w:t>
      </w:r>
      <w:r w:rsidRPr="00C972DC">
        <w:rPr>
          <w:rFonts w:ascii="Calibri" w:hAnsi="Calibri"/>
          <w:noProof/>
        </w:rPr>
        <w:t>, G.R.</w:t>
      </w:r>
      <w:r>
        <w:rPr>
          <w:rFonts w:ascii="Calibri" w:hAnsi="Calibri"/>
          <w:noProof/>
        </w:rPr>
        <w:t xml:space="preserve"> Rossouw &amp; A.J.G. Sison, (eds.)</w:t>
      </w:r>
      <w:r w:rsidRPr="00C972DC">
        <w:rPr>
          <w:rFonts w:ascii="Calibri" w:hAnsi="Calibri"/>
          <w:noProof/>
        </w:rPr>
        <w:t>. 2006, Palgrave Macmillan: New York.</w:t>
      </w:r>
      <w:r>
        <w:rPr>
          <w:rFonts w:ascii="Calibri" w:hAnsi="Calibri"/>
          <w:noProof/>
        </w:rPr>
        <w:t xml:space="preserve"> pp. 9-26.</w:t>
      </w:r>
    </w:p>
    <w:p w:rsidR="00890236" w:rsidRPr="00C972DC" w:rsidRDefault="00890236" w:rsidP="00890236">
      <w:pPr>
        <w:spacing w:after="360" w:line="240" w:lineRule="auto"/>
        <w:ind w:left="720" w:hanging="720"/>
        <w:rPr>
          <w:rFonts w:ascii="Calibri" w:hAnsi="Calibri"/>
          <w:noProof/>
        </w:rPr>
      </w:pPr>
      <w:r w:rsidRPr="00C972DC">
        <w:rPr>
          <w:rFonts w:ascii="Calibri" w:hAnsi="Calibri"/>
          <w:noProof/>
        </w:rPr>
        <w:t xml:space="preserve">Lee, M.P., </w:t>
      </w:r>
      <w:r w:rsidRPr="00C972DC">
        <w:rPr>
          <w:rFonts w:ascii="Calibri" w:hAnsi="Calibri"/>
          <w:i/>
          <w:noProof/>
        </w:rPr>
        <w:t>A review of the theories of corporate social responsibility: its evolutionary path and the road ahead.</w:t>
      </w:r>
      <w:r w:rsidRPr="00C972DC">
        <w:rPr>
          <w:rFonts w:ascii="Calibri" w:hAnsi="Calibri"/>
          <w:noProof/>
        </w:rPr>
        <w:t xml:space="preserve"> International Journal Of Management Review, 2008. </w:t>
      </w:r>
      <w:r w:rsidRPr="00C972DC">
        <w:rPr>
          <w:rFonts w:ascii="Calibri" w:hAnsi="Calibri"/>
          <w:b/>
          <w:noProof/>
        </w:rPr>
        <w:t>10</w:t>
      </w:r>
      <w:r w:rsidRPr="00C972DC">
        <w:rPr>
          <w:rFonts w:ascii="Calibri" w:hAnsi="Calibri"/>
          <w:noProof/>
        </w:rPr>
        <w:t>(1): p</w:t>
      </w:r>
      <w:r>
        <w:rPr>
          <w:rFonts w:ascii="Calibri" w:hAnsi="Calibri"/>
          <w:noProof/>
        </w:rPr>
        <w:t>p</w:t>
      </w:r>
      <w:r w:rsidRPr="00C972DC">
        <w:rPr>
          <w:rFonts w:ascii="Calibri" w:hAnsi="Calibri"/>
          <w:noProof/>
        </w:rPr>
        <w:t>. 53-73.</w:t>
      </w:r>
    </w:p>
    <w:p w:rsidR="0041793E" w:rsidRPr="0041793E" w:rsidRDefault="0041793E" w:rsidP="0041793E">
      <w:pPr>
        <w:spacing w:after="360" w:line="240" w:lineRule="auto"/>
        <w:ind w:left="720" w:hanging="720"/>
        <w:rPr>
          <w:rFonts w:ascii="Calibri" w:hAnsi="Calibri"/>
          <w:noProof/>
        </w:rPr>
      </w:pPr>
      <w:r w:rsidRPr="0041793E">
        <w:rPr>
          <w:rFonts w:ascii="Calibri" w:hAnsi="Calibri"/>
          <w:noProof/>
        </w:rPr>
        <w:t xml:space="preserve">Ochieng, C.M.O., </w:t>
      </w:r>
      <w:r w:rsidRPr="0041793E">
        <w:rPr>
          <w:rFonts w:ascii="Calibri" w:hAnsi="Calibri"/>
          <w:i/>
          <w:noProof/>
        </w:rPr>
        <w:t>Comparitive capitalism and sustainable development: stakeholder capitalism and co-management in the Kenyan fisheris subsector.</w:t>
      </w:r>
      <w:r w:rsidRPr="0041793E">
        <w:rPr>
          <w:rFonts w:ascii="Calibri" w:hAnsi="Calibri"/>
          <w:noProof/>
        </w:rPr>
        <w:t xml:space="preserve"> Natural resources forum, 2008. </w:t>
      </w:r>
      <w:r w:rsidRPr="0041793E">
        <w:rPr>
          <w:rFonts w:ascii="Calibri" w:hAnsi="Calibri"/>
          <w:b/>
          <w:noProof/>
        </w:rPr>
        <w:t>32</w:t>
      </w:r>
      <w:r w:rsidRPr="0041793E">
        <w:rPr>
          <w:rFonts w:ascii="Calibri" w:hAnsi="Calibri"/>
          <w:noProof/>
        </w:rPr>
        <w:t>: pp. 64-76.</w:t>
      </w:r>
    </w:p>
    <w:p w:rsidR="00C83AAD" w:rsidRPr="00C972DC" w:rsidRDefault="00890236" w:rsidP="00C83AAD">
      <w:pPr>
        <w:spacing w:after="360" w:line="240" w:lineRule="auto"/>
        <w:ind w:left="720" w:hanging="720"/>
        <w:rPr>
          <w:rFonts w:ascii="Calibri" w:hAnsi="Calibri"/>
          <w:noProof/>
        </w:rPr>
      </w:pPr>
      <w:r w:rsidRPr="00C972DC">
        <w:rPr>
          <w:rFonts w:ascii="Calibri" w:hAnsi="Calibri"/>
          <w:noProof/>
        </w:rPr>
        <w:t xml:space="preserve">Shaw, W.H., </w:t>
      </w:r>
      <w:r w:rsidRPr="00C972DC">
        <w:rPr>
          <w:rFonts w:ascii="Calibri" w:hAnsi="Calibri"/>
          <w:i/>
          <w:noProof/>
        </w:rPr>
        <w:t>Marxism, business ethics, and corporate social responsibility.</w:t>
      </w:r>
      <w:r w:rsidRPr="00C972DC">
        <w:rPr>
          <w:rFonts w:ascii="Calibri" w:hAnsi="Calibri"/>
          <w:noProof/>
        </w:rPr>
        <w:t xml:space="preserve"> Journal of business ethics, </w:t>
      </w:r>
      <w:r w:rsidR="00C83AAD" w:rsidRPr="00C972DC">
        <w:rPr>
          <w:rFonts w:ascii="Calibri" w:hAnsi="Calibri"/>
          <w:noProof/>
        </w:rPr>
        <w:t xml:space="preserve">Smith, A., </w:t>
      </w:r>
      <w:r w:rsidR="00C83AAD" w:rsidRPr="00C972DC">
        <w:rPr>
          <w:rFonts w:ascii="Calibri" w:hAnsi="Calibri"/>
          <w:i/>
          <w:noProof/>
        </w:rPr>
        <w:t>The wealth of nations</w:t>
      </w:r>
      <w:r w:rsidR="00C83AAD" w:rsidRPr="00C972DC">
        <w:rPr>
          <w:rFonts w:ascii="Calibri" w:hAnsi="Calibri"/>
          <w:noProof/>
        </w:rPr>
        <w:t>. 1776.</w:t>
      </w:r>
    </w:p>
    <w:p w:rsidR="00890236" w:rsidRDefault="00890236" w:rsidP="00890236">
      <w:pPr>
        <w:spacing w:after="360" w:line="240" w:lineRule="auto"/>
        <w:ind w:left="720" w:hanging="720"/>
        <w:rPr>
          <w:rFonts w:ascii="Calibri" w:hAnsi="Calibri"/>
          <w:noProof/>
        </w:rPr>
      </w:pPr>
      <w:r w:rsidRPr="00C972DC">
        <w:rPr>
          <w:rFonts w:ascii="Calibri" w:hAnsi="Calibri"/>
          <w:noProof/>
        </w:rPr>
        <w:t xml:space="preserve">Smith, A., </w:t>
      </w:r>
      <w:r w:rsidRPr="00C972DC">
        <w:rPr>
          <w:rFonts w:ascii="Calibri" w:hAnsi="Calibri"/>
          <w:i/>
          <w:noProof/>
        </w:rPr>
        <w:t>The wealth of nations</w:t>
      </w:r>
      <w:r w:rsidRPr="00C972DC">
        <w:rPr>
          <w:rFonts w:ascii="Calibri" w:hAnsi="Calibri"/>
          <w:noProof/>
        </w:rPr>
        <w:t xml:space="preserve">. 1776.2009. </w:t>
      </w:r>
      <w:r w:rsidRPr="00C972DC">
        <w:rPr>
          <w:rFonts w:ascii="Calibri" w:hAnsi="Calibri"/>
          <w:b/>
          <w:noProof/>
        </w:rPr>
        <w:t>84</w:t>
      </w:r>
      <w:r w:rsidRPr="00C972DC">
        <w:rPr>
          <w:rFonts w:ascii="Calibri" w:hAnsi="Calibri"/>
          <w:noProof/>
        </w:rPr>
        <w:t>: p</w:t>
      </w:r>
      <w:r>
        <w:rPr>
          <w:rFonts w:ascii="Calibri" w:hAnsi="Calibri"/>
          <w:noProof/>
        </w:rPr>
        <w:t>p</w:t>
      </w:r>
      <w:r w:rsidRPr="00C972DC">
        <w:rPr>
          <w:rFonts w:ascii="Calibri" w:hAnsi="Calibri"/>
          <w:noProof/>
        </w:rPr>
        <w:t>. 565-576.</w:t>
      </w:r>
    </w:p>
    <w:p w:rsidR="0041793E" w:rsidRPr="00C972DC" w:rsidRDefault="0041793E" w:rsidP="00890236">
      <w:pPr>
        <w:spacing w:after="360" w:line="240" w:lineRule="auto"/>
        <w:ind w:left="720" w:hanging="720"/>
        <w:rPr>
          <w:rFonts w:ascii="Calibri" w:hAnsi="Calibri"/>
          <w:noProof/>
        </w:rPr>
      </w:pPr>
      <w:r w:rsidRPr="00C972DC">
        <w:rPr>
          <w:rFonts w:ascii="Calibri" w:hAnsi="Calibri"/>
          <w:noProof/>
        </w:rPr>
        <w:t>Stolle,</w:t>
      </w:r>
      <w:r>
        <w:rPr>
          <w:rFonts w:ascii="Calibri" w:hAnsi="Calibri"/>
          <w:noProof/>
        </w:rPr>
        <w:t xml:space="preserve"> D.,</w:t>
      </w:r>
      <w:r w:rsidRPr="00C972DC">
        <w:rPr>
          <w:rFonts w:ascii="Calibri" w:hAnsi="Calibri"/>
          <w:noProof/>
        </w:rPr>
        <w:t xml:space="preserve"> M.H</w:t>
      </w:r>
      <w:r>
        <w:rPr>
          <w:rFonts w:ascii="Calibri" w:hAnsi="Calibri"/>
          <w:noProof/>
        </w:rPr>
        <w:t xml:space="preserve">ooghe &amp; </w:t>
      </w:r>
      <w:r w:rsidRPr="00C972DC">
        <w:rPr>
          <w:rFonts w:ascii="Calibri" w:hAnsi="Calibri"/>
          <w:noProof/>
        </w:rPr>
        <w:t>M.</w:t>
      </w:r>
      <w:r>
        <w:rPr>
          <w:rFonts w:ascii="Calibri" w:hAnsi="Calibri"/>
          <w:noProof/>
        </w:rPr>
        <w:t xml:space="preserve"> </w:t>
      </w:r>
      <w:r w:rsidRPr="00C972DC">
        <w:rPr>
          <w:rFonts w:ascii="Calibri" w:hAnsi="Calibri"/>
          <w:noProof/>
        </w:rPr>
        <w:t>M</w:t>
      </w:r>
      <w:r>
        <w:rPr>
          <w:rFonts w:ascii="Calibri" w:hAnsi="Calibri"/>
          <w:noProof/>
        </w:rPr>
        <w:t>icheletti</w:t>
      </w:r>
      <w:r w:rsidRPr="00C972DC">
        <w:rPr>
          <w:rFonts w:ascii="Calibri" w:hAnsi="Calibri"/>
          <w:noProof/>
        </w:rPr>
        <w:t xml:space="preserve">, </w:t>
      </w:r>
      <w:r w:rsidRPr="00C972DC">
        <w:rPr>
          <w:rFonts w:ascii="Calibri" w:hAnsi="Calibri"/>
          <w:i/>
          <w:noProof/>
        </w:rPr>
        <w:t>Politics in the supermarket: Political consumerism as a form of political participation.</w:t>
      </w:r>
      <w:r w:rsidRPr="00C972DC">
        <w:rPr>
          <w:rFonts w:ascii="Calibri" w:hAnsi="Calibri"/>
          <w:noProof/>
        </w:rPr>
        <w:t xml:space="preserve"> International Political Science Review, 2005. </w:t>
      </w:r>
      <w:r w:rsidRPr="00C972DC">
        <w:rPr>
          <w:rFonts w:ascii="Calibri" w:hAnsi="Calibri"/>
          <w:b/>
          <w:noProof/>
        </w:rPr>
        <w:t>26</w:t>
      </w:r>
      <w:r w:rsidRPr="00C972DC">
        <w:rPr>
          <w:rFonts w:ascii="Calibri" w:hAnsi="Calibri"/>
          <w:noProof/>
        </w:rPr>
        <w:t xml:space="preserve">(3): </w:t>
      </w:r>
      <w:r>
        <w:rPr>
          <w:rFonts w:ascii="Calibri" w:hAnsi="Calibri"/>
          <w:noProof/>
        </w:rPr>
        <w:t>p</w:t>
      </w:r>
      <w:r w:rsidRPr="00C972DC">
        <w:rPr>
          <w:rFonts w:ascii="Calibri" w:hAnsi="Calibri"/>
          <w:noProof/>
        </w:rPr>
        <w:t>p. 245-269</w:t>
      </w:r>
    </w:p>
    <w:p w:rsidR="0041793E" w:rsidRDefault="0041793E" w:rsidP="0041793E">
      <w:pPr>
        <w:rPr>
          <w:rFonts w:ascii="Calibri" w:hAnsi="Calibri"/>
          <w:noProof/>
        </w:rPr>
      </w:pPr>
      <w:r w:rsidRPr="00C972DC">
        <w:rPr>
          <w:rFonts w:ascii="Calibri" w:hAnsi="Calibri"/>
          <w:noProof/>
        </w:rPr>
        <w:t xml:space="preserve">Ven, B.v.d., </w:t>
      </w:r>
      <w:r w:rsidRPr="00C972DC">
        <w:rPr>
          <w:rFonts w:ascii="Calibri" w:hAnsi="Calibri"/>
          <w:i/>
          <w:noProof/>
        </w:rPr>
        <w:t>An ethical framework for the marketing of corporate social responsibility.</w:t>
      </w:r>
      <w:r w:rsidRPr="00C972DC">
        <w:rPr>
          <w:rFonts w:ascii="Calibri" w:hAnsi="Calibri"/>
          <w:noProof/>
        </w:rPr>
        <w:t xml:space="preserve"> Journal of business ethics, 2008. </w:t>
      </w:r>
      <w:r w:rsidRPr="00C972DC">
        <w:rPr>
          <w:rFonts w:ascii="Calibri" w:hAnsi="Calibri"/>
          <w:b/>
          <w:noProof/>
        </w:rPr>
        <w:t>82</w:t>
      </w:r>
      <w:r w:rsidRPr="00C972DC">
        <w:rPr>
          <w:rFonts w:ascii="Calibri" w:hAnsi="Calibri"/>
          <w:noProof/>
        </w:rPr>
        <w:t xml:space="preserve">: </w:t>
      </w:r>
      <w:r>
        <w:rPr>
          <w:rFonts w:ascii="Calibri" w:hAnsi="Calibri"/>
          <w:noProof/>
        </w:rPr>
        <w:t>p</w:t>
      </w:r>
      <w:r w:rsidRPr="00C972DC">
        <w:rPr>
          <w:rFonts w:ascii="Calibri" w:hAnsi="Calibri"/>
          <w:noProof/>
        </w:rPr>
        <w:t>p. 339-352.</w:t>
      </w:r>
    </w:p>
    <w:p w:rsidR="008A41AD" w:rsidRPr="00C972DC" w:rsidRDefault="008A41AD" w:rsidP="008A41AD">
      <w:pPr>
        <w:spacing w:after="360" w:line="240" w:lineRule="auto"/>
        <w:ind w:left="720" w:hanging="720"/>
        <w:rPr>
          <w:rFonts w:ascii="Calibri" w:hAnsi="Calibri"/>
          <w:noProof/>
        </w:rPr>
      </w:pPr>
      <w:r w:rsidRPr="00C972DC">
        <w:rPr>
          <w:rFonts w:ascii="Calibri" w:hAnsi="Calibri"/>
          <w:noProof/>
        </w:rPr>
        <w:t xml:space="preserve">Waddock, S., </w:t>
      </w:r>
      <w:r w:rsidRPr="00C972DC">
        <w:rPr>
          <w:rFonts w:ascii="Calibri" w:hAnsi="Calibri"/>
          <w:i/>
          <w:noProof/>
        </w:rPr>
        <w:t>Corporate responsibility / corporate citizenship: the development of a construct</w:t>
      </w:r>
      <w:r w:rsidRPr="00C972DC">
        <w:rPr>
          <w:rFonts w:ascii="Calibri" w:hAnsi="Calibri"/>
          <w:noProof/>
        </w:rPr>
        <w:t xml:space="preserve">, in </w:t>
      </w:r>
      <w:r w:rsidRPr="00C972DC">
        <w:rPr>
          <w:rFonts w:ascii="Calibri" w:hAnsi="Calibri"/>
          <w:i/>
          <w:noProof/>
        </w:rPr>
        <w:t>Handbook of research on corporate global citizenship</w:t>
      </w:r>
      <w:r w:rsidRPr="00C972DC">
        <w:rPr>
          <w:rFonts w:ascii="Calibri" w:hAnsi="Calibri"/>
          <w:noProof/>
        </w:rPr>
        <w:t>, A.G.</w:t>
      </w:r>
      <w:r>
        <w:rPr>
          <w:rFonts w:ascii="Calibri" w:hAnsi="Calibri"/>
          <w:noProof/>
        </w:rPr>
        <w:t xml:space="preserve"> </w:t>
      </w:r>
      <w:r w:rsidRPr="00C972DC">
        <w:rPr>
          <w:rFonts w:ascii="Calibri" w:hAnsi="Calibri"/>
          <w:noProof/>
        </w:rPr>
        <w:t>S</w:t>
      </w:r>
      <w:r>
        <w:rPr>
          <w:rFonts w:ascii="Calibri" w:hAnsi="Calibri"/>
          <w:noProof/>
        </w:rPr>
        <w:t xml:space="preserve">cherer &amp; </w:t>
      </w:r>
      <w:r w:rsidRPr="00C972DC">
        <w:rPr>
          <w:rFonts w:ascii="Calibri" w:hAnsi="Calibri"/>
          <w:noProof/>
        </w:rPr>
        <w:t>G. Palazzo, Editor. 2008, Edward Elgar Publishing Inc: Cheltenham, UK.</w:t>
      </w:r>
    </w:p>
    <w:p w:rsidR="00F52630" w:rsidRDefault="00F52630" w:rsidP="00CD0A5E">
      <w:pPr>
        <w:rPr>
          <w:rFonts w:ascii="Calibri" w:hAnsi="Calibri"/>
          <w:noProof/>
        </w:rPr>
      </w:pPr>
    </w:p>
    <w:p w:rsidR="00F52630" w:rsidRDefault="00F52630" w:rsidP="00CD0A5E">
      <w:pPr>
        <w:rPr>
          <w:rFonts w:ascii="Calibri" w:hAnsi="Calibri"/>
          <w:noProof/>
        </w:rPr>
      </w:pPr>
    </w:p>
    <w:p w:rsidR="0041793E" w:rsidRDefault="0041793E" w:rsidP="00CD0A5E">
      <w:pPr>
        <w:rPr>
          <w:rFonts w:ascii="Calibri" w:hAnsi="Calibri"/>
          <w:noProof/>
        </w:rPr>
      </w:pPr>
    </w:p>
    <w:p w:rsidR="0041793E" w:rsidRDefault="0041793E" w:rsidP="00CD0A5E"/>
    <w:sectPr w:rsidR="0041793E" w:rsidSect="00D552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014BA"/>
    <w:multiLevelType w:val="hybridMultilevel"/>
    <w:tmpl w:val="D88611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5BBA2993"/>
    <w:multiLevelType w:val="hybridMultilevel"/>
    <w:tmpl w:val="E434477C"/>
    <w:lvl w:ilvl="0" w:tplc="A52AD3C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24C"/>
    <w:rsid w:val="0002624C"/>
    <w:rsid w:val="0008158D"/>
    <w:rsid w:val="000F6ADF"/>
    <w:rsid w:val="00101D55"/>
    <w:rsid w:val="00112586"/>
    <w:rsid w:val="00115D90"/>
    <w:rsid w:val="00123BF3"/>
    <w:rsid w:val="00186497"/>
    <w:rsid w:val="0019360F"/>
    <w:rsid w:val="001C6A7A"/>
    <w:rsid w:val="001C7A1A"/>
    <w:rsid w:val="001E319E"/>
    <w:rsid w:val="001E5AD1"/>
    <w:rsid w:val="00216D3A"/>
    <w:rsid w:val="00221E02"/>
    <w:rsid w:val="00294EB7"/>
    <w:rsid w:val="002958A3"/>
    <w:rsid w:val="002B5BA5"/>
    <w:rsid w:val="002B5DCB"/>
    <w:rsid w:val="002B7C0A"/>
    <w:rsid w:val="002D0073"/>
    <w:rsid w:val="002E1C39"/>
    <w:rsid w:val="00305D98"/>
    <w:rsid w:val="0031458F"/>
    <w:rsid w:val="003238A7"/>
    <w:rsid w:val="00335DC7"/>
    <w:rsid w:val="0033626B"/>
    <w:rsid w:val="00360B79"/>
    <w:rsid w:val="003773EC"/>
    <w:rsid w:val="00394EB0"/>
    <w:rsid w:val="003C70ED"/>
    <w:rsid w:val="0041144B"/>
    <w:rsid w:val="0041793E"/>
    <w:rsid w:val="00492A96"/>
    <w:rsid w:val="00495ADA"/>
    <w:rsid w:val="004A025F"/>
    <w:rsid w:val="004A3173"/>
    <w:rsid w:val="004C6242"/>
    <w:rsid w:val="004D7F99"/>
    <w:rsid w:val="005107E3"/>
    <w:rsid w:val="00541B31"/>
    <w:rsid w:val="00550E10"/>
    <w:rsid w:val="0058149B"/>
    <w:rsid w:val="00596103"/>
    <w:rsid w:val="005C09E7"/>
    <w:rsid w:val="005C2F79"/>
    <w:rsid w:val="005D6D16"/>
    <w:rsid w:val="005F0B6E"/>
    <w:rsid w:val="005F67DB"/>
    <w:rsid w:val="00616D27"/>
    <w:rsid w:val="00652FD6"/>
    <w:rsid w:val="0065470E"/>
    <w:rsid w:val="0065639D"/>
    <w:rsid w:val="006A6649"/>
    <w:rsid w:val="006B3500"/>
    <w:rsid w:val="006E3672"/>
    <w:rsid w:val="006E4D4F"/>
    <w:rsid w:val="006F2E86"/>
    <w:rsid w:val="00730DC0"/>
    <w:rsid w:val="007A688C"/>
    <w:rsid w:val="00811644"/>
    <w:rsid w:val="00823C9F"/>
    <w:rsid w:val="00890236"/>
    <w:rsid w:val="008A41AD"/>
    <w:rsid w:val="008D5E0E"/>
    <w:rsid w:val="008E49E9"/>
    <w:rsid w:val="008E706A"/>
    <w:rsid w:val="008F6E13"/>
    <w:rsid w:val="009119D9"/>
    <w:rsid w:val="00986B2D"/>
    <w:rsid w:val="009A5F62"/>
    <w:rsid w:val="009B3C7E"/>
    <w:rsid w:val="009B4A7C"/>
    <w:rsid w:val="009D2CFF"/>
    <w:rsid w:val="009D5963"/>
    <w:rsid w:val="009E4688"/>
    <w:rsid w:val="00A138F9"/>
    <w:rsid w:val="00A346CB"/>
    <w:rsid w:val="00A52842"/>
    <w:rsid w:val="00A67C28"/>
    <w:rsid w:val="00A74052"/>
    <w:rsid w:val="00A803CB"/>
    <w:rsid w:val="00AB3EE8"/>
    <w:rsid w:val="00AC068C"/>
    <w:rsid w:val="00AC4108"/>
    <w:rsid w:val="00AE658C"/>
    <w:rsid w:val="00B41252"/>
    <w:rsid w:val="00B55B62"/>
    <w:rsid w:val="00BD7AA2"/>
    <w:rsid w:val="00BE09AA"/>
    <w:rsid w:val="00BF7552"/>
    <w:rsid w:val="00C0405B"/>
    <w:rsid w:val="00C33F27"/>
    <w:rsid w:val="00C3428B"/>
    <w:rsid w:val="00C82491"/>
    <w:rsid w:val="00C83AAD"/>
    <w:rsid w:val="00C86BAB"/>
    <w:rsid w:val="00C91C1C"/>
    <w:rsid w:val="00C91CC6"/>
    <w:rsid w:val="00CC14CB"/>
    <w:rsid w:val="00CC2974"/>
    <w:rsid w:val="00CC5DDC"/>
    <w:rsid w:val="00CD0A5E"/>
    <w:rsid w:val="00CD68A8"/>
    <w:rsid w:val="00CE2FD3"/>
    <w:rsid w:val="00CF3B7D"/>
    <w:rsid w:val="00D15310"/>
    <w:rsid w:val="00D520D4"/>
    <w:rsid w:val="00D5529F"/>
    <w:rsid w:val="00DC39BE"/>
    <w:rsid w:val="00DF2244"/>
    <w:rsid w:val="00E17E1A"/>
    <w:rsid w:val="00E45FBD"/>
    <w:rsid w:val="00E62DEF"/>
    <w:rsid w:val="00E73C7F"/>
    <w:rsid w:val="00E75C55"/>
    <w:rsid w:val="00EC2E9F"/>
    <w:rsid w:val="00EC5A16"/>
    <w:rsid w:val="00F37737"/>
    <w:rsid w:val="00F440CA"/>
    <w:rsid w:val="00F52630"/>
    <w:rsid w:val="00F71B9B"/>
    <w:rsid w:val="00F736FF"/>
    <w:rsid w:val="00F820D4"/>
    <w:rsid w:val="00F85DE8"/>
    <w:rsid w:val="00FC6D78"/>
    <w:rsid w:val="00FD5F79"/>
    <w:rsid w:val="00FE4D84"/>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9F"/>
  </w:style>
  <w:style w:type="paragraph" w:styleId="Heading1">
    <w:name w:val="heading 1"/>
    <w:basedOn w:val="Normal"/>
    <w:next w:val="Normal"/>
    <w:link w:val="Heading1Char"/>
    <w:uiPriority w:val="9"/>
    <w:qFormat/>
    <w:rsid w:val="000262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62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5C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624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262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2624C"/>
    <w:pPr>
      <w:outlineLvl w:val="9"/>
    </w:pPr>
    <w:rPr>
      <w:lang w:val="en-US"/>
    </w:rPr>
  </w:style>
  <w:style w:type="paragraph" w:styleId="TOC1">
    <w:name w:val="toc 1"/>
    <w:basedOn w:val="Normal"/>
    <w:next w:val="Normal"/>
    <w:autoRedefine/>
    <w:uiPriority w:val="39"/>
    <w:unhideWhenUsed/>
    <w:rsid w:val="0002624C"/>
    <w:pPr>
      <w:spacing w:after="100"/>
    </w:pPr>
  </w:style>
  <w:style w:type="character" w:styleId="Hyperlink">
    <w:name w:val="Hyperlink"/>
    <w:basedOn w:val="DefaultParagraphFont"/>
    <w:uiPriority w:val="99"/>
    <w:unhideWhenUsed/>
    <w:rsid w:val="0002624C"/>
    <w:rPr>
      <w:color w:val="0000FF" w:themeColor="hyperlink"/>
      <w:u w:val="single"/>
    </w:rPr>
  </w:style>
  <w:style w:type="paragraph" w:styleId="BalloonText">
    <w:name w:val="Balloon Text"/>
    <w:basedOn w:val="Normal"/>
    <w:link w:val="BalloonTextChar"/>
    <w:uiPriority w:val="99"/>
    <w:semiHidden/>
    <w:unhideWhenUsed/>
    <w:rsid w:val="0002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24C"/>
    <w:rPr>
      <w:rFonts w:ascii="Tahoma" w:hAnsi="Tahoma" w:cs="Tahoma"/>
      <w:sz w:val="16"/>
      <w:szCs w:val="16"/>
    </w:rPr>
  </w:style>
  <w:style w:type="paragraph" w:styleId="ListParagraph">
    <w:name w:val="List Paragraph"/>
    <w:basedOn w:val="Normal"/>
    <w:uiPriority w:val="34"/>
    <w:qFormat/>
    <w:rsid w:val="00B41252"/>
    <w:pPr>
      <w:ind w:left="720"/>
      <w:contextualSpacing/>
    </w:pPr>
  </w:style>
  <w:style w:type="table" w:styleId="TableGrid">
    <w:name w:val="Table Grid"/>
    <w:basedOn w:val="TableNormal"/>
    <w:uiPriority w:val="59"/>
    <w:rsid w:val="006547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75C5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75C5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Spacing">
    <w:name w:val="No Spacing"/>
    <w:uiPriority w:val="1"/>
    <w:qFormat/>
    <w:rsid w:val="00890236"/>
    <w:pPr>
      <w:spacing w:after="0" w:line="240" w:lineRule="auto"/>
    </w:pPr>
  </w:style>
</w:styles>
</file>

<file path=word/webSettings.xml><?xml version="1.0" encoding="utf-8"?>
<w:webSettings xmlns:r="http://schemas.openxmlformats.org/officeDocument/2006/relationships" xmlns:w="http://schemas.openxmlformats.org/wordprocessingml/2006/main">
  <w:divs>
    <w:div w:id="239028330">
      <w:bodyDiv w:val="1"/>
      <w:marLeft w:val="0"/>
      <w:marRight w:val="0"/>
      <w:marTop w:val="0"/>
      <w:marBottom w:val="0"/>
      <w:divBdr>
        <w:top w:val="none" w:sz="0" w:space="0" w:color="auto"/>
        <w:left w:val="none" w:sz="0" w:space="0" w:color="auto"/>
        <w:bottom w:val="none" w:sz="0" w:space="0" w:color="auto"/>
        <w:right w:val="none" w:sz="0" w:space="0" w:color="auto"/>
      </w:divBdr>
    </w:div>
    <w:div w:id="864714627">
      <w:bodyDiv w:val="1"/>
      <w:marLeft w:val="0"/>
      <w:marRight w:val="0"/>
      <w:marTop w:val="0"/>
      <w:marBottom w:val="0"/>
      <w:divBdr>
        <w:top w:val="none" w:sz="0" w:space="0" w:color="auto"/>
        <w:left w:val="none" w:sz="0" w:space="0" w:color="auto"/>
        <w:bottom w:val="none" w:sz="0" w:space="0" w:color="auto"/>
        <w:right w:val="none" w:sz="0" w:space="0" w:color="auto"/>
      </w:divBdr>
    </w:div>
    <w:div w:id="15664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EEE8-AEF2-48E9-80F7-5DD483B6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Donald</dc:creator>
  <cp:lastModifiedBy>Holly Donald</cp:lastModifiedBy>
  <cp:revision>2</cp:revision>
  <dcterms:created xsi:type="dcterms:W3CDTF">2011-05-23T02:48:00Z</dcterms:created>
  <dcterms:modified xsi:type="dcterms:W3CDTF">2011-05-23T02:48:00Z</dcterms:modified>
</cp:coreProperties>
</file>